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30326" w14:textId="691A6B12" w:rsidR="003E3AB0" w:rsidRDefault="007E4749"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bookmarkStart w:id="0" w:name="_GoBack"/>
      <w:bookmarkEnd w:id="0"/>
      <w:r>
        <w:rPr>
          <w:noProof/>
          <w:lang w:eastAsia="en-GB"/>
        </w:rPr>
        <mc:AlternateContent>
          <mc:Choice Requires="wps">
            <w:drawing>
              <wp:anchor distT="0" distB="0" distL="114300" distR="114300" simplePos="0" relativeHeight="251660288" behindDoc="0" locked="0" layoutInCell="1" allowOverlap="1" wp14:anchorId="77D3FF43" wp14:editId="32EE261C">
                <wp:simplePos x="0" y="0"/>
                <wp:positionH relativeFrom="column">
                  <wp:posOffset>1190625</wp:posOffset>
                </wp:positionH>
                <wp:positionV relativeFrom="paragraph">
                  <wp:posOffset>0</wp:posOffset>
                </wp:positionV>
                <wp:extent cx="4992370" cy="30575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4992370" cy="3057525"/>
                        </a:xfrm>
                        <a:prstGeom prst="rect">
                          <a:avLst/>
                        </a:prstGeom>
                        <a:noFill/>
                        <a:ln>
                          <a:noFill/>
                        </a:ln>
                        <a:effectLst/>
                      </wps:spPr>
                      <wps:txbx>
                        <w:txbxContent>
                          <w:p w14:paraId="4D1C9ED3" w14:textId="4C4CBCF0" w:rsidR="000D0424" w:rsidRPr="000D0424" w:rsidRDefault="000D0424" w:rsidP="000D0424">
                            <w:pPr>
                              <w:spacing w:before="100" w:beforeAutospacing="1" w:after="100" w:afterAutospacing="1" w:line="900" w:lineRule="exact"/>
                              <w:jc w:val="center"/>
                              <w:outlineLvl w:val="0"/>
                              <w:rPr>
                                <w:rFonts w:ascii="Arial" w:eastAsia="Times New Roman" w:hAnsi="Arial" w:cs="Arial"/>
                                <w:bCs/>
                                <w:color w:val="000000" w:themeColor="text1"/>
                                <w:kern w:val="36"/>
                                <w:sz w:val="90"/>
                                <w:szCs w:val="90"/>
                                <w:lang w:val="en"/>
                              </w:rPr>
                            </w:pPr>
                            <w:r w:rsidRPr="000D0424">
                              <w:rPr>
                                <w:rFonts w:ascii="Arial" w:eastAsia="Times New Roman" w:hAnsi="Arial" w:cs="Arial"/>
                                <w:bCs/>
                                <w:color w:val="000000" w:themeColor="text1"/>
                                <w:kern w:val="36"/>
                                <w:sz w:val="90"/>
                                <w:szCs w:val="90"/>
                                <w:lang w:val="en"/>
                              </w:rPr>
                              <w:t>Draft</w:t>
                            </w:r>
                          </w:p>
                          <w:p w14:paraId="7C432BF7" w14:textId="38DCBF64" w:rsidR="00210AEC" w:rsidRDefault="000355A7" w:rsidP="00210AEC">
                            <w:pPr>
                              <w:spacing w:before="100" w:beforeAutospacing="1" w:after="100" w:afterAutospacing="1" w:line="900" w:lineRule="exact"/>
                              <w:jc w:val="right"/>
                              <w:outlineLvl w:val="0"/>
                              <w:rPr>
                                <w:rFonts w:ascii="Arial" w:eastAsia="Times New Roman" w:hAnsi="Arial" w:cs="Arial"/>
                                <w:b/>
                                <w:bCs/>
                                <w:color w:val="000000" w:themeColor="text1"/>
                                <w:kern w:val="36"/>
                                <w:sz w:val="90"/>
                                <w:szCs w:val="90"/>
                                <w:lang w:val="en"/>
                              </w:rPr>
                            </w:pPr>
                            <w:r>
                              <w:rPr>
                                <w:rFonts w:ascii="Arial" w:eastAsia="Times New Roman" w:hAnsi="Arial" w:cs="Arial"/>
                                <w:b/>
                                <w:bCs/>
                                <w:color w:val="000000" w:themeColor="text1"/>
                                <w:kern w:val="36"/>
                                <w:sz w:val="90"/>
                                <w:szCs w:val="90"/>
                                <w:lang w:val="en"/>
                              </w:rPr>
                              <w:t>Scrutiny Review of Health Inequalities</w:t>
                            </w:r>
                          </w:p>
                          <w:p w14:paraId="4AF7049F" w14:textId="41CD934B" w:rsidR="00210AEC" w:rsidRPr="00210AEC" w:rsidRDefault="000355A7" w:rsidP="00210AEC">
                            <w:pPr>
                              <w:spacing w:before="100" w:beforeAutospacing="1" w:after="100" w:afterAutospacing="1" w:line="500" w:lineRule="atLeast"/>
                              <w:jc w:val="right"/>
                              <w:outlineLvl w:val="0"/>
                              <w:rPr>
                                <w:rFonts w:ascii="Arial" w:eastAsia="Times New Roman" w:hAnsi="Arial" w:cs="Arial"/>
                                <w:bCs/>
                                <w:color w:val="000000" w:themeColor="text1"/>
                                <w:kern w:val="36"/>
                                <w:sz w:val="50"/>
                                <w:szCs w:val="50"/>
                                <w:lang w:val="en"/>
                              </w:rPr>
                            </w:pPr>
                            <w:r>
                              <w:rPr>
                                <w:rFonts w:ascii="Arial" w:eastAsia="Times New Roman" w:hAnsi="Arial" w:cs="Arial"/>
                                <w:bCs/>
                                <w:color w:val="000000" w:themeColor="text1"/>
                                <w:kern w:val="36"/>
                                <w:sz w:val="50"/>
                                <w:szCs w:val="50"/>
                                <w:lang w:val="en"/>
                              </w:rPr>
                              <w:t>December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3FF43" id="_x0000_t202" coordsize="21600,21600" o:spt="202" path="m,l,21600r21600,l21600,xe">
                <v:stroke joinstyle="miter"/>
                <v:path gradientshapeok="t" o:connecttype="rect"/>
              </v:shapetype>
              <v:shape id="Text Box 3" o:spid="_x0000_s1026" type="#_x0000_t202" style="position:absolute;margin-left:93.75pt;margin-top:0;width:393.1pt;height:2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" filled="f" stroked="f">
                <v:textbox>
                  <w:txbxContent>
                    <w:p w14:paraId="4D1C9ED3" w14:textId="4C4CBCF0" w:rsidR="000D0424" w:rsidRPr="000D0424" w:rsidRDefault="000D0424" w:rsidP="000D0424">
                      <w:pPr>
                        <w:spacing w:before="100" w:beforeAutospacing="1" w:after="100" w:afterAutospacing="1" w:line="900" w:lineRule="exact"/>
                        <w:jc w:val="center"/>
                        <w:outlineLvl w:val="0"/>
                        <w:rPr>
                          <w:rFonts w:ascii="Arial" w:eastAsia="Times New Roman" w:hAnsi="Arial" w:cs="Arial"/>
                          <w:bCs/>
                          <w:color w:val="000000" w:themeColor="text1"/>
                          <w:kern w:val="36"/>
                          <w:sz w:val="90"/>
                          <w:szCs w:val="90"/>
                          <w:lang w:val="en"/>
                        </w:rPr>
                      </w:pPr>
                      <w:r w:rsidRPr="000D0424">
                        <w:rPr>
                          <w:rFonts w:ascii="Arial" w:eastAsia="Times New Roman" w:hAnsi="Arial" w:cs="Arial"/>
                          <w:bCs/>
                          <w:color w:val="000000" w:themeColor="text1"/>
                          <w:kern w:val="36"/>
                          <w:sz w:val="90"/>
                          <w:szCs w:val="90"/>
                          <w:lang w:val="en"/>
                        </w:rPr>
                        <w:t>Draft</w:t>
                      </w:r>
                    </w:p>
                    <w:p w14:paraId="7C432BF7" w14:textId="38DCBF64" w:rsidR="00210AEC" w:rsidRDefault="000355A7" w:rsidP="00210AEC">
                      <w:pPr>
                        <w:spacing w:before="100" w:beforeAutospacing="1" w:after="100" w:afterAutospacing="1" w:line="900" w:lineRule="exact"/>
                        <w:jc w:val="right"/>
                        <w:outlineLvl w:val="0"/>
                        <w:rPr>
                          <w:rFonts w:ascii="Arial" w:eastAsia="Times New Roman" w:hAnsi="Arial" w:cs="Arial"/>
                          <w:b/>
                          <w:bCs/>
                          <w:color w:val="000000" w:themeColor="text1"/>
                          <w:kern w:val="36"/>
                          <w:sz w:val="90"/>
                          <w:szCs w:val="90"/>
                          <w:lang w:val="en"/>
                        </w:rPr>
                      </w:pPr>
                      <w:r>
                        <w:rPr>
                          <w:rFonts w:ascii="Arial" w:eastAsia="Times New Roman" w:hAnsi="Arial" w:cs="Arial"/>
                          <w:b/>
                          <w:bCs/>
                          <w:color w:val="000000" w:themeColor="text1"/>
                          <w:kern w:val="36"/>
                          <w:sz w:val="90"/>
                          <w:szCs w:val="90"/>
                          <w:lang w:val="en"/>
                        </w:rPr>
                        <w:t>Scrutiny Review of Health Inequalities</w:t>
                      </w:r>
                    </w:p>
                    <w:p w14:paraId="4AF7049F" w14:textId="41CD934B" w:rsidR="00210AEC" w:rsidRPr="00210AEC" w:rsidRDefault="000355A7" w:rsidP="00210AEC">
                      <w:pPr>
                        <w:spacing w:before="100" w:beforeAutospacing="1" w:after="100" w:afterAutospacing="1" w:line="500" w:lineRule="atLeast"/>
                        <w:jc w:val="right"/>
                        <w:outlineLvl w:val="0"/>
                        <w:rPr>
                          <w:rFonts w:ascii="Arial" w:eastAsia="Times New Roman" w:hAnsi="Arial" w:cs="Arial"/>
                          <w:bCs/>
                          <w:color w:val="000000" w:themeColor="text1"/>
                          <w:kern w:val="36"/>
                          <w:sz w:val="50"/>
                          <w:szCs w:val="50"/>
                          <w:lang w:val="en"/>
                        </w:rPr>
                      </w:pPr>
                      <w:r>
                        <w:rPr>
                          <w:rFonts w:ascii="Arial" w:eastAsia="Times New Roman" w:hAnsi="Arial" w:cs="Arial"/>
                          <w:bCs/>
                          <w:color w:val="000000" w:themeColor="text1"/>
                          <w:kern w:val="36"/>
                          <w:sz w:val="50"/>
                          <w:szCs w:val="50"/>
                          <w:lang w:val="en"/>
                        </w:rPr>
                        <w:t>December 2021</w:t>
                      </w:r>
                    </w:p>
                  </w:txbxContent>
                </v:textbox>
                <w10:wrap type="square"/>
              </v:shape>
            </w:pict>
          </mc:Fallback>
        </mc:AlternateContent>
      </w:r>
      <w:r w:rsidR="003E3AB0">
        <w:rPr>
          <w:rFonts w:ascii="Arial" w:eastAsia="Times New Roman" w:hAnsi="Arial" w:cs="Arial"/>
          <w:b/>
          <w:bCs/>
          <w:noProof/>
          <w:color w:val="000000" w:themeColor="text1"/>
          <w:kern w:val="36"/>
          <w:lang w:eastAsia="en-GB"/>
        </w:rPr>
        <w:drawing>
          <wp:anchor distT="0" distB="0" distL="114300" distR="114300" simplePos="0" relativeHeight="251658240" behindDoc="1" locked="0" layoutInCell="1" allowOverlap="1" wp14:anchorId="7093940A" wp14:editId="47922E0A">
            <wp:simplePos x="0" y="0"/>
            <wp:positionH relativeFrom="column">
              <wp:posOffset>-882015</wp:posOffset>
            </wp:positionH>
            <wp:positionV relativeFrom="paragraph">
              <wp:posOffset>-911860</wp:posOffset>
            </wp:positionV>
            <wp:extent cx="7543957" cy="106710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BC A4 internal doc template 2020 v1 media proto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957" cy="10671048"/>
                    </a:xfrm>
                    <a:prstGeom prst="rect">
                      <a:avLst/>
                    </a:prstGeom>
                  </pic:spPr>
                </pic:pic>
              </a:graphicData>
            </a:graphic>
            <wp14:sizeRelH relativeFrom="margin">
              <wp14:pctWidth>0</wp14:pctWidth>
            </wp14:sizeRelH>
            <wp14:sizeRelV relativeFrom="margin">
              <wp14:pctHeight>0</wp14:pctHeight>
            </wp14:sizeRelV>
          </wp:anchor>
        </w:drawing>
      </w:r>
    </w:p>
    <w:p w14:paraId="6FFC8173" w14:textId="155B42B2"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44FEFEE8" w14:textId="5853C2E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7A2066DD" w14:textId="5210664A"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481733D5"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3D2C3C7C"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65192D2C"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11E6DFCE"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6124AE1C"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573864ED"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2984C27F"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65265947"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0B3BDC27"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1279721A"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581B102F"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2148B285"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7CF54AD1"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69441E19"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75438DC1"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68A657B9" w14:textId="77777777" w:rsidR="007E4749" w:rsidRDefault="007E4749" w:rsidP="007E4749">
      <w:pPr>
        <w:jc w:val="both"/>
        <w:rPr>
          <w:rFonts w:ascii="Arial" w:eastAsia="Times New Roman" w:hAnsi="Arial" w:cs="Arial"/>
          <w:b/>
          <w:bCs/>
          <w:color w:val="000000" w:themeColor="text1"/>
          <w:kern w:val="36"/>
          <w:lang w:val="en" w:eastAsia="en-GB"/>
        </w:rPr>
      </w:pPr>
    </w:p>
    <w:p w14:paraId="50805036" w14:textId="77777777" w:rsidR="007E4749" w:rsidRDefault="007E4749" w:rsidP="007E4749">
      <w:pPr>
        <w:jc w:val="both"/>
        <w:rPr>
          <w:rFonts w:ascii="Arial" w:eastAsia="Times New Roman" w:hAnsi="Arial" w:cs="Arial"/>
          <w:b/>
          <w:bCs/>
          <w:color w:val="000000" w:themeColor="text1"/>
          <w:kern w:val="36"/>
          <w:lang w:val="en" w:eastAsia="en-GB"/>
        </w:rPr>
      </w:pPr>
    </w:p>
    <w:p w14:paraId="6592190F" w14:textId="77777777" w:rsidR="007E4749" w:rsidRDefault="007E4749" w:rsidP="007E4749">
      <w:pPr>
        <w:jc w:val="both"/>
        <w:rPr>
          <w:rFonts w:ascii="Arial" w:eastAsia="Times New Roman" w:hAnsi="Arial" w:cs="Arial"/>
          <w:b/>
          <w:bCs/>
          <w:color w:val="000000" w:themeColor="text1"/>
          <w:kern w:val="36"/>
          <w:lang w:val="en" w:eastAsia="en-GB"/>
        </w:rPr>
      </w:pPr>
    </w:p>
    <w:p w14:paraId="2446D219" w14:textId="1C1C1DC5" w:rsidR="007E4749" w:rsidRDefault="007E4749" w:rsidP="007E4749">
      <w:pPr>
        <w:jc w:val="both"/>
        <w:rPr>
          <w:rFonts w:asciiTheme="majorHAnsi" w:hAnsiTheme="majorHAnsi" w:cstheme="majorHAnsi"/>
          <w:b/>
          <w:bCs/>
          <w:color w:val="147FA8"/>
          <w:sz w:val="28"/>
          <w:szCs w:val="28"/>
          <w:lang w:val="en-US"/>
        </w:rPr>
      </w:pPr>
    </w:p>
    <w:p w14:paraId="7CA7647D" w14:textId="7DAED6B8" w:rsidR="007E4749" w:rsidRPr="007E4749" w:rsidRDefault="00621706" w:rsidP="007E4749">
      <w:pPr>
        <w:rPr>
          <w:rFonts w:asciiTheme="majorHAnsi" w:hAnsiTheme="majorHAnsi" w:cstheme="majorHAnsi"/>
          <w:color w:val="147FA8"/>
          <w:lang w:val="en-US"/>
        </w:rPr>
      </w:pPr>
      <w:r>
        <w:rPr>
          <w:noProof/>
          <w:lang w:eastAsia="en-GB"/>
        </w:rPr>
        <w:drawing>
          <wp:anchor distT="0" distB="0" distL="114300" distR="114300" simplePos="0" relativeHeight="251661312" behindDoc="0" locked="0" layoutInCell="1" allowOverlap="1" wp14:anchorId="719B885C" wp14:editId="37704DFA">
            <wp:simplePos x="0" y="0"/>
            <wp:positionH relativeFrom="column">
              <wp:posOffset>3952875</wp:posOffset>
            </wp:positionH>
            <wp:positionV relativeFrom="paragraph">
              <wp:posOffset>104775</wp:posOffset>
            </wp:positionV>
            <wp:extent cx="1905000" cy="2762250"/>
            <wp:effectExtent l="0" t="0" r="0" b="0"/>
            <wp:wrapSquare wrapText="bothSides"/>
            <wp:docPr id="4" name="Picture 4" descr="Profile image for Councillor David How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image for Councillor David Howar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7EE7">
        <w:rPr>
          <w:rFonts w:asciiTheme="majorHAnsi" w:hAnsiTheme="majorHAnsi" w:cstheme="majorHAnsi"/>
          <w:b/>
          <w:bCs/>
          <w:color w:val="147FA8"/>
          <w:sz w:val="28"/>
          <w:szCs w:val="28"/>
          <w:lang w:val="en-US"/>
        </w:rPr>
        <w:t>Foreword by Councillor David Howarth, Chair of the Scrutiny Committee</w:t>
      </w:r>
      <w:r w:rsidRPr="00621706">
        <w:t xml:space="preserve"> </w:t>
      </w:r>
    </w:p>
    <w:p w14:paraId="1189E6EC" w14:textId="2C73B6EB" w:rsidR="00621706" w:rsidRPr="00621706" w:rsidRDefault="00C165BA" w:rsidP="007E4749">
      <w:pPr>
        <w:rPr>
          <w:rFonts w:asciiTheme="majorHAnsi" w:hAnsiTheme="majorHAnsi" w:cstheme="majorHAnsi"/>
          <w:sz w:val="24"/>
          <w:lang w:val="en-US"/>
        </w:rPr>
      </w:pPr>
      <w:r w:rsidRPr="00621706">
        <w:rPr>
          <w:rFonts w:asciiTheme="majorHAnsi" w:hAnsiTheme="majorHAnsi" w:cstheme="majorHAnsi"/>
          <w:sz w:val="24"/>
          <w:lang w:val="en-US"/>
        </w:rPr>
        <w:t xml:space="preserve">The Scrutiny Committee selected this review because health inequalities </w:t>
      </w:r>
      <w:r w:rsidR="00BB5596">
        <w:rPr>
          <w:rFonts w:asciiTheme="majorHAnsi" w:hAnsiTheme="majorHAnsi" w:cstheme="majorHAnsi"/>
          <w:sz w:val="24"/>
          <w:lang w:val="en-US"/>
        </w:rPr>
        <w:t>are</w:t>
      </w:r>
      <w:r w:rsidRPr="00621706">
        <w:rPr>
          <w:rFonts w:asciiTheme="majorHAnsi" w:hAnsiTheme="majorHAnsi" w:cstheme="majorHAnsi"/>
          <w:sz w:val="24"/>
          <w:lang w:val="en-US"/>
        </w:rPr>
        <w:t xml:space="preserve"> important for the quality of life of our residents.  Whilst we found that South Ribble is relatively affluent, this does mask a number of issues around deprivation, low income, food poverty and ill-health.  This reduces the life expectancy in the Borough with residents living </w:t>
      </w:r>
      <w:r w:rsidR="00621706" w:rsidRPr="00621706">
        <w:rPr>
          <w:rFonts w:asciiTheme="majorHAnsi" w:hAnsiTheme="majorHAnsi" w:cstheme="majorHAnsi"/>
          <w:sz w:val="24"/>
          <w:lang w:val="en-US"/>
        </w:rPr>
        <w:t xml:space="preserve">an additional 9 years in one ward when compared with another ward only 4 </w:t>
      </w:r>
      <w:r w:rsidR="00621706">
        <w:rPr>
          <w:rFonts w:asciiTheme="majorHAnsi" w:hAnsiTheme="majorHAnsi" w:cstheme="majorHAnsi"/>
          <w:sz w:val="24"/>
          <w:lang w:val="en-US"/>
        </w:rPr>
        <w:t>miles away.</w:t>
      </w:r>
      <w:r w:rsidR="00621706">
        <w:rPr>
          <w:rFonts w:asciiTheme="majorHAnsi" w:hAnsiTheme="majorHAnsi" w:cstheme="majorHAnsi"/>
          <w:sz w:val="24"/>
          <w:lang w:val="en-US"/>
        </w:rPr>
        <w:br/>
      </w:r>
      <w:r w:rsidR="00621706">
        <w:rPr>
          <w:rFonts w:asciiTheme="majorHAnsi" w:hAnsiTheme="majorHAnsi" w:cstheme="majorHAnsi"/>
          <w:sz w:val="24"/>
          <w:lang w:val="en-US"/>
        </w:rPr>
        <w:br/>
      </w:r>
      <w:r w:rsidRPr="00621706">
        <w:rPr>
          <w:rFonts w:asciiTheme="majorHAnsi" w:hAnsiTheme="majorHAnsi" w:cstheme="majorHAnsi"/>
          <w:sz w:val="24"/>
          <w:lang w:val="en-US"/>
        </w:rPr>
        <w:t xml:space="preserve">We have explored all of these issues and come up with a series of recommendations to help tackle health inequalities. </w:t>
      </w:r>
      <w:r w:rsidR="00621706" w:rsidRPr="00621706">
        <w:rPr>
          <w:rFonts w:asciiTheme="majorHAnsi" w:hAnsiTheme="majorHAnsi" w:cstheme="majorHAnsi"/>
          <w:sz w:val="24"/>
          <w:lang w:val="en-US"/>
        </w:rPr>
        <w:t>These recommendations include the Council building on recent initiatives, strengthening partnership working and using data to provide a local holistic approach and embedding health inequalities into everything we do.</w:t>
      </w:r>
      <w:r w:rsidR="00621706">
        <w:rPr>
          <w:rFonts w:asciiTheme="majorHAnsi" w:hAnsiTheme="majorHAnsi" w:cstheme="majorHAnsi"/>
          <w:sz w:val="24"/>
          <w:lang w:val="en-US"/>
        </w:rPr>
        <w:br/>
      </w:r>
      <w:r w:rsidR="00621706">
        <w:rPr>
          <w:rFonts w:asciiTheme="majorHAnsi" w:hAnsiTheme="majorHAnsi" w:cstheme="majorHAnsi"/>
          <w:sz w:val="24"/>
          <w:lang w:val="en-US"/>
        </w:rPr>
        <w:br/>
      </w:r>
      <w:r w:rsidR="00621706" w:rsidRPr="00621706">
        <w:rPr>
          <w:rFonts w:asciiTheme="majorHAnsi" w:hAnsiTheme="majorHAnsi" w:cstheme="majorHAnsi"/>
          <w:sz w:val="24"/>
          <w:lang w:val="en-US"/>
        </w:rPr>
        <w:t>I would like to thank my fellow task group members and all the stakeholders we have met from our partners, agencies and Members and staff.  We’ve heard some inspiring stories of the commitment and dedication of some of the charities and volunteers who work for the benefit of our residents.  I would like to commend them for all the great work that they do.</w:t>
      </w:r>
      <w:r w:rsidR="002F3582">
        <w:rPr>
          <w:rFonts w:asciiTheme="majorHAnsi" w:hAnsiTheme="majorHAnsi" w:cstheme="majorHAnsi"/>
          <w:sz w:val="24"/>
          <w:lang w:val="en-US"/>
        </w:rPr>
        <w:t xml:space="preserve">  The Cabinet Member, Councillor Mick Titherington has also been invaluable in supporting the review and we are grateful for his help. </w:t>
      </w:r>
      <w:r w:rsidR="00621706">
        <w:rPr>
          <w:rFonts w:asciiTheme="majorHAnsi" w:hAnsiTheme="majorHAnsi" w:cstheme="majorHAnsi"/>
          <w:sz w:val="24"/>
          <w:lang w:val="en-US"/>
        </w:rPr>
        <w:br/>
      </w:r>
      <w:r w:rsidR="00621706">
        <w:rPr>
          <w:rFonts w:asciiTheme="majorHAnsi" w:hAnsiTheme="majorHAnsi" w:cstheme="majorHAnsi"/>
          <w:sz w:val="24"/>
          <w:lang w:val="en-US"/>
        </w:rPr>
        <w:br/>
      </w:r>
      <w:r w:rsidR="00621706" w:rsidRPr="00621706">
        <w:rPr>
          <w:rFonts w:asciiTheme="majorHAnsi" w:hAnsiTheme="majorHAnsi" w:cstheme="majorHAnsi"/>
          <w:sz w:val="24"/>
          <w:lang w:val="en-US"/>
        </w:rPr>
        <w:t>It would be remiss of me not to say how disappointed the task group was that the Department of Work and Pension</w:t>
      </w:r>
      <w:r w:rsidR="00621706">
        <w:rPr>
          <w:rFonts w:asciiTheme="majorHAnsi" w:hAnsiTheme="majorHAnsi" w:cstheme="majorHAnsi"/>
          <w:sz w:val="24"/>
          <w:lang w:val="en-US"/>
        </w:rPr>
        <w:t>s (DWP)</w:t>
      </w:r>
      <w:r w:rsidR="00621706" w:rsidRPr="00621706">
        <w:rPr>
          <w:rFonts w:asciiTheme="majorHAnsi" w:hAnsiTheme="majorHAnsi" w:cstheme="majorHAnsi"/>
          <w:sz w:val="24"/>
          <w:lang w:val="en-US"/>
        </w:rPr>
        <w:t xml:space="preserve"> were unable to engage with us or provide information to support out review.</w:t>
      </w:r>
      <w:r w:rsidR="00621706">
        <w:rPr>
          <w:rFonts w:asciiTheme="majorHAnsi" w:hAnsiTheme="majorHAnsi" w:cstheme="majorHAnsi"/>
          <w:sz w:val="24"/>
          <w:lang w:val="en-US"/>
        </w:rPr>
        <w:br/>
      </w:r>
      <w:r w:rsidR="00621706">
        <w:rPr>
          <w:rFonts w:asciiTheme="majorHAnsi" w:hAnsiTheme="majorHAnsi" w:cstheme="majorHAnsi"/>
          <w:sz w:val="24"/>
          <w:lang w:val="en-US"/>
        </w:rPr>
        <w:br/>
      </w:r>
      <w:r w:rsidR="00621706" w:rsidRPr="00621706">
        <w:rPr>
          <w:rFonts w:asciiTheme="majorHAnsi" w:hAnsiTheme="majorHAnsi" w:cstheme="majorHAnsi"/>
          <w:sz w:val="24"/>
          <w:lang w:val="en-US"/>
        </w:rPr>
        <w:t>Finally, we hope that the outcomes from this review lead to more of a concerted effort to reduce health inequalities and support our residents even more in the future.</w:t>
      </w:r>
    </w:p>
    <w:p w14:paraId="17AA40DB" w14:textId="77777777" w:rsidR="00621706" w:rsidRPr="00621706" w:rsidRDefault="00621706" w:rsidP="007E4749">
      <w:pPr>
        <w:rPr>
          <w:rFonts w:asciiTheme="majorHAnsi" w:hAnsiTheme="majorHAnsi" w:cstheme="majorHAnsi"/>
          <w:sz w:val="24"/>
          <w:lang w:val="en-US"/>
        </w:rPr>
      </w:pPr>
    </w:p>
    <w:p w14:paraId="4546F927" w14:textId="77777777" w:rsidR="00621706" w:rsidRPr="00621706" w:rsidRDefault="00621706" w:rsidP="007E4749">
      <w:pPr>
        <w:rPr>
          <w:rFonts w:asciiTheme="majorHAnsi" w:hAnsiTheme="majorHAnsi" w:cstheme="majorHAnsi"/>
          <w:sz w:val="24"/>
          <w:lang w:val="en-US"/>
        </w:rPr>
      </w:pPr>
    </w:p>
    <w:p w14:paraId="5B86949E" w14:textId="550054D4" w:rsidR="00621706" w:rsidRPr="00621706" w:rsidRDefault="00621706" w:rsidP="007E4749">
      <w:pPr>
        <w:rPr>
          <w:rFonts w:asciiTheme="majorHAnsi" w:hAnsiTheme="majorHAnsi" w:cstheme="majorHAnsi"/>
          <w:sz w:val="24"/>
          <w:lang w:val="en-US"/>
        </w:rPr>
      </w:pPr>
      <w:r w:rsidRPr="00621706">
        <w:rPr>
          <w:rFonts w:asciiTheme="majorHAnsi" w:hAnsiTheme="majorHAnsi" w:cstheme="majorHAnsi"/>
          <w:sz w:val="24"/>
          <w:lang w:val="en-US"/>
        </w:rPr>
        <w:t>Councillor David Howarth</w:t>
      </w:r>
      <w:r w:rsidRPr="00621706">
        <w:rPr>
          <w:rFonts w:asciiTheme="majorHAnsi" w:hAnsiTheme="majorHAnsi" w:cstheme="majorHAnsi"/>
          <w:sz w:val="24"/>
          <w:lang w:val="en-US"/>
        </w:rPr>
        <w:br/>
        <w:t>Chair of the Scrutiny Committee &amp; Task Group</w:t>
      </w:r>
    </w:p>
    <w:p w14:paraId="2C4C6975" w14:textId="579B12FA" w:rsidR="00210AEC" w:rsidRPr="00621706" w:rsidRDefault="00210AEC" w:rsidP="00210AEC">
      <w:pPr>
        <w:pStyle w:val="ListParagraph"/>
        <w:rPr>
          <w:rFonts w:asciiTheme="majorHAnsi" w:hAnsiTheme="majorHAnsi" w:cstheme="majorHAnsi"/>
          <w:b/>
          <w:bCs/>
          <w:color w:val="000000" w:themeColor="text1"/>
          <w:sz w:val="24"/>
          <w:lang w:val="en-US"/>
        </w:rPr>
      </w:pPr>
    </w:p>
    <w:p w14:paraId="17F9DF77" w14:textId="77777777" w:rsidR="00210AEC" w:rsidRPr="00621706" w:rsidRDefault="00210AEC" w:rsidP="00210AEC">
      <w:pPr>
        <w:rPr>
          <w:rFonts w:asciiTheme="majorHAnsi" w:hAnsiTheme="majorHAnsi" w:cstheme="majorHAnsi"/>
          <w:b/>
          <w:bCs/>
          <w:color w:val="000000" w:themeColor="text1"/>
          <w:sz w:val="24"/>
          <w:lang w:val="en-US"/>
        </w:rPr>
      </w:pPr>
    </w:p>
    <w:p w14:paraId="79EFC69D" w14:textId="77777777" w:rsidR="00087EE7" w:rsidRDefault="00087EE7" w:rsidP="00210AEC">
      <w:pPr>
        <w:rPr>
          <w:rFonts w:asciiTheme="majorHAnsi" w:hAnsiTheme="majorHAnsi" w:cstheme="majorHAnsi"/>
          <w:b/>
          <w:bCs/>
          <w:color w:val="000000" w:themeColor="text1"/>
          <w:lang w:val="en-US"/>
        </w:rPr>
      </w:pPr>
    </w:p>
    <w:p w14:paraId="6F5719A2" w14:textId="5CD16FAF" w:rsidR="00087EE7" w:rsidRPr="007E4749" w:rsidRDefault="00556FF1" w:rsidP="00087EE7">
      <w:pPr>
        <w:rPr>
          <w:rFonts w:asciiTheme="majorHAnsi" w:hAnsiTheme="majorHAnsi" w:cstheme="majorHAnsi"/>
          <w:color w:val="147FA8"/>
          <w:lang w:val="en-US"/>
        </w:rPr>
      </w:pPr>
      <w:r>
        <w:rPr>
          <w:rFonts w:asciiTheme="majorHAnsi" w:hAnsiTheme="majorHAnsi" w:cstheme="majorHAnsi"/>
          <w:b/>
          <w:bCs/>
          <w:color w:val="147FA8"/>
          <w:sz w:val="28"/>
          <w:szCs w:val="28"/>
          <w:lang w:val="en-US"/>
        </w:rPr>
        <w:t>Members of the Task Group</w:t>
      </w:r>
    </w:p>
    <w:p w14:paraId="7B7F5DD9" w14:textId="22FC9895" w:rsidR="00087EE7" w:rsidRPr="00556FF1" w:rsidRDefault="00556FF1" w:rsidP="00087EE7">
      <w:pPr>
        <w:rPr>
          <w:rFonts w:asciiTheme="majorHAnsi" w:hAnsiTheme="majorHAnsi" w:cstheme="majorHAnsi"/>
          <w:sz w:val="24"/>
          <w:szCs w:val="24"/>
          <w:lang w:val="en-US"/>
        </w:rPr>
      </w:pPr>
      <w:r w:rsidRPr="00556FF1">
        <w:rPr>
          <w:rFonts w:asciiTheme="majorHAnsi" w:hAnsiTheme="majorHAnsi" w:cstheme="majorHAnsi"/>
          <w:sz w:val="24"/>
          <w:szCs w:val="24"/>
          <w:lang w:val="en-US"/>
        </w:rPr>
        <w:t>The following Members were appointed by the Scrutiny Committee to undertake this review:</w:t>
      </w:r>
    </w:p>
    <w:p w14:paraId="178C0AC6" w14:textId="4F765585" w:rsidR="00556FF1" w:rsidRPr="00556FF1" w:rsidRDefault="00556FF1" w:rsidP="00556FF1">
      <w:pPr>
        <w:pStyle w:val="TableParagraph"/>
        <w:numPr>
          <w:ilvl w:val="0"/>
          <w:numId w:val="2"/>
        </w:numPr>
        <w:spacing w:before="1" w:line="254" w:lineRule="auto"/>
        <w:ind w:right="51"/>
        <w:rPr>
          <w:sz w:val="24"/>
          <w:szCs w:val="24"/>
        </w:rPr>
      </w:pPr>
      <w:r w:rsidRPr="00556FF1">
        <w:rPr>
          <w:sz w:val="24"/>
          <w:szCs w:val="24"/>
        </w:rPr>
        <w:t>Councillor David Howarth (Chair)</w:t>
      </w:r>
      <w:r w:rsidRPr="00556FF1">
        <w:rPr>
          <w:sz w:val="24"/>
          <w:szCs w:val="24"/>
        </w:rPr>
        <w:br/>
      </w:r>
    </w:p>
    <w:p w14:paraId="7286164F" w14:textId="09BBB928" w:rsidR="00556FF1" w:rsidRPr="00556FF1" w:rsidRDefault="00556FF1" w:rsidP="00556FF1">
      <w:pPr>
        <w:pStyle w:val="TableParagraph"/>
        <w:numPr>
          <w:ilvl w:val="0"/>
          <w:numId w:val="2"/>
        </w:numPr>
        <w:spacing w:before="1" w:line="254" w:lineRule="auto"/>
        <w:ind w:right="51"/>
        <w:rPr>
          <w:sz w:val="24"/>
          <w:szCs w:val="24"/>
        </w:rPr>
      </w:pPr>
      <w:r w:rsidRPr="00556FF1">
        <w:rPr>
          <w:sz w:val="24"/>
          <w:szCs w:val="24"/>
        </w:rPr>
        <w:t>Councillor Will Adams</w:t>
      </w:r>
      <w:r w:rsidRPr="00556FF1">
        <w:rPr>
          <w:sz w:val="24"/>
          <w:szCs w:val="24"/>
        </w:rPr>
        <w:br/>
      </w:r>
    </w:p>
    <w:p w14:paraId="1D12C060" w14:textId="01BAE9A2" w:rsidR="00556FF1" w:rsidRPr="00556FF1" w:rsidRDefault="00556FF1" w:rsidP="00556FF1">
      <w:pPr>
        <w:pStyle w:val="TableParagraph"/>
        <w:numPr>
          <w:ilvl w:val="0"/>
          <w:numId w:val="2"/>
        </w:numPr>
        <w:spacing w:before="1" w:line="254" w:lineRule="auto"/>
        <w:ind w:right="51"/>
        <w:rPr>
          <w:sz w:val="24"/>
          <w:szCs w:val="24"/>
        </w:rPr>
      </w:pPr>
      <w:r w:rsidRPr="00556FF1">
        <w:rPr>
          <w:sz w:val="24"/>
          <w:szCs w:val="24"/>
        </w:rPr>
        <w:t>Councillor Colin Coulton</w:t>
      </w:r>
      <w:r w:rsidRPr="00556FF1">
        <w:rPr>
          <w:sz w:val="24"/>
          <w:szCs w:val="24"/>
        </w:rPr>
        <w:br/>
      </w:r>
    </w:p>
    <w:p w14:paraId="736AD719" w14:textId="7AA1A4DE" w:rsidR="00556FF1" w:rsidRPr="00556FF1" w:rsidRDefault="00556FF1" w:rsidP="00556FF1">
      <w:pPr>
        <w:pStyle w:val="TableParagraph"/>
        <w:numPr>
          <w:ilvl w:val="0"/>
          <w:numId w:val="2"/>
        </w:numPr>
        <w:spacing w:before="1" w:line="254" w:lineRule="auto"/>
        <w:ind w:right="51"/>
        <w:rPr>
          <w:sz w:val="24"/>
          <w:szCs w:val="24"/>
        </w:rPr>
      </w:pPr>
      <w:r w:rsidRPr="00556FF1">
        <w:rPr>
          <w:sz w:val="24"/>
          <w:szCs w:val="24"/>
        </w:rPr>
        <w:t>Councillor Matthew Trafford</w:t>
      </w:r>
      <w:r w:rsidRPr="00556FF1">
        <w:rPr>
          <w:sz w:val="24"/>
          <w:szCs w:val="24"/>
        </w:rPr>
        <w:br/>
      </w:r>
    </w:p>
    <w:p w14:paraId="3F385664" w14:textId="13E2DD63" w:rsidR="00087EE7" w:rsidRPr="00556FF1" w:rsidRDefault="00556FF1" w:rsidP="00556FF1">
      <w:pPr>
        <w:pStyle w:val="ListParagraph"/>
        <w:numPr>
          <w:ilvl w:val="0"/>
          <w:numId w:val="2"/>
        </w:numPr>
        <w:rPr>
          <w:rFonts w:asciiTheme="majorHAnsi" w:hAnsiTheme="majorHAnsi" w:cstheme="majorHAnsi"/>
          <w:b/>
          <w:bCs/>
          <w:color w:val="000000" w:themeColor="text1"/>
          <w:sz w:val="24"/>
          <w:szCs w:val="24"/>
          <w:lang w:val="en-US"/>
        </w:rPr>
      </w:pPr>
      <w:r w:rsidRPr="00556FF1">
        <w:rPr>
          <w:sz w:val="24"/>
          <w:szCs w:val="24"/>
        </w:rPr>
        <w:t>Councillor Karen Walton</w:t>
      </w:r>
      <w:r w:rsidRPr="00556FF1">
        <w:rPr>
          <w:rFonts w:asciiTheme="majorHAnsi" w:hAnsiTheme="majorHAnsi" w:cstheme="majorHAnsi"/>
          <w:color w:val="000000" w:themeColor="text1"/>
          <w:sz w:val="24"/>
          <w:szCs w:val="24"/>
          <w:lang w:val="en-US"/>
        </w:rPr>
        <w:t xml:space="preserve"> </w:t>
      </w:r>
    </w:p>
    <w:p w14:paraId="4E3FB662" w14:textId="77777777" w:rsidR="0025620C" w:rsidRDefault="0025620C">
      <w:pPr>
        <w:rPr>
          <w:rFonts w:ascii="Arial" w:hAnsi="Arial" w:cs="Arial"/>
          <w:color w:val="000000" w:themeColor="text1"/>
          <w:sz w:val="20"/>
          <w:szCs w:val="20"/>
        </w:rPr>
      </w:pPr>
    </w:p>
    <w:p w14:paraId="2784CE58" w14:textId="12B4C447" w:rsidR="00556FF1" w:rsidRPr="007E4749" w:rsidRDefault="00556FF1" w:rsidP="00556FF1">
      <w:pPr>
        <w:rPr>
          <w:rFonts w:asciiTheme="majorHAnsi" w:hAnsiTheme="majorHAnsi" w:cstheme="majorHAnsi"/>
          <w:color w:val="147FA8"/>
          <w:lang w:val="en-US"/>
        </w:rPr>
      </w:pPr>
      <w:r>
        <w:rPr>
          <w:rFonts w:asciiTheme="majorHAnsi" w:hAnsiTheme="majorHAnsi" w:cstheme="majorHAnsi"/>
          <w:b/>
          <w:bCs/>
          <w:color w:val="147FA8"/>
          <w:sz w:val="28"/>
          <w:szCs w:val="28"/>
          <w:lang w:val="en-US"/>
        </w:rPr>
        <w:t>Rationale for the Scrutiny Review</w:t>
      </w:r>
    </w:p>
    <w:p w14:paraId="208A71D6" w14:textId="13760C05" w:rsidR="00556FF1" w:rsidRPr="00556FF1" w:rsidRDefault="00556FF1" w:rsidP="00556FF1">
      <w:pPr>
        <w:pStyle w:val="Header"/>
        <w:jc w:val="both"/>
        <w:rPr>
          <w:sz w:val="24"/>
          <w:szCs w:val="24"/>
        </w:rPr>
      </w:pPr>
      <w:r w:rsidRPr="00556FF1">
        <w:rPr>
          <w:sz w:val="24"/>
          <w:szCs w:val="24"/>
        </w:rPr>
        <w:t xml:space="preserve">The health of residents in South Ribble is varied, with deprivation rates relatively low.  </w:t>
      </w:r>
      <w:r w:rsidR="002F3582" w:rsidRPr="00556FF1">
        <w:rPr>
          <w:sz w:val="24"/>
          <w:szCs w:val="24"/>
        </w:rPr>
        <w:t xml:space="preserve">However, there are health inequalities in South Ribble with men in the least deprived areas expecting to live 5.7 years longer than men in the most deprived wards and for women this difference is over 6.3 years.  </w:t>
      </w:r>
    </w:p>
    <w:p w14:paraId="7A3DE060" w14:textId="77777777" w:rsidR="00556FF1" w:rsidRPr="00556FF1" w:rsidRDefault="00556FF1" w:rsidP="00556FF1">
      <w:pPr>
        <w:pStyle w:val="Header"/>
        <w:jc w:val="both"/>
        <w:rPr>
          <w:sz w:val="24"/>
          <w:szCs w:val="24"/>
        </w:rPr>
      </w:pPr>
    </w:p>
    <w:p w14:paraId="32D5C793" w14:textId="77777777" w:rsidR="00556FF1" w:rsidRPr="00556FF1" w:rsidRDefault="00556FF1" w:rsidP="00556FF1">
      <w:pPr>
        <w:pStyle w:val="Header"/>
        <w:jc w:val="both"/>
        <w:rPr>
          <w:sz w:val="24"/>
          <w:szCs w:val="24"/>
        </w:rPr>
      </w:pPr>
      <w:r w:rsidRPr="00556FF1">
        <w:rPr>
          <w:sz w:val="24"/>
          <w:szCs w:val="24"/>
        </w:rPr>
        <w:t>Following the period of austerity following the financial crash and future implications for the economy as a result of the COVID-19 pandemic, it is felt that a scrutiny review of economic and income deprivation is appropriate.  There are also tangible links between economic and income deprivation with people’s mental health and wellbeing.</w:t>
      </w:r>
    </w:p>
    <w:p w14:paraId="4E562041" w14:textId="77777777" w:rsidR="00556FF1" w:rsidRPr="00556FF1" w:rsidRDefault="00556FF1" w:rsidP="00556FF1">
      <w:pPr>
        <w:pStyle w:val="Header"/>
        <w:jc w:val="both"/>
        <w:rPr>
          <w:sz w:val="24"/>
          <w:szCs w:val="24"/>
        </w:rPr>
      </w:pPr>
    </w:p>
    <w:p w14:paraId="25FAF48F" w14:textId="59202CE3" w:rsidR="00556FF1" w:rsidRDefault="00556FF1" w:rsidP="00556FF1">
      <w:pPr>
        <w:rPr>
          <w:sz w:val="24"/>
          <w:szCs w:val="24"/>
        </w:rPr>
      </w:pPr>
      <w:r w:rsidRPr="00556FF1">
        <w:rPr>
          <w:sz w:val="24"/>
          <w:szCs w:val="24"/>
        </w:rPr>
        <w:t>The task group has therefore agreed to look at this, find out what the real issues are in South Ribble and what more can be done to tackle them in a partnership approach.</w:t>
      </w:r>
    </w:p>
    <w:p w14:paraId="45772311" w14:textId="77777777" w:rsidR="00556FF1" w:rsidRDefault="00556FF1" w:rsidP="00556FF1">
      <w:pPr>
        <w:rPr>
          <w:sz w:val="24"/>
          <w:szCs w:val="24"/>
        </w:rPr>
      </w:pPr>
    </w:p>
    <w:p w14:paraId="5610E9C7" w14:textId="7847AA38" w:rsidR="00556FF1" w:rsidRPr="007E4749" w:rsidRDefault="00556FF1" w:rsidP="00556FF1">
      <w:pPr>
        <w:rPr>
          <w:rFonts w:asciiTheme="majorHAnsi" w:hAnsiTheme="majorHAnsi" w:cstheme="majorHAnsi"/>
          <w:color w:val="147FA8"/>
          <w:lang w:val="en-US"/>
        </w:rPr>
      </w:pPr>
      <w:r>
        <w:rPr>
          <w:rFonts w:asciiTheme="majorHAnsi" w:hAnsiTheme="majorHAnsi" w:cstheme="majorHAnsi"/>
          <w:b/>
          <w:bCs/>
          <w:color w:val="147FA8"/>
          <w:sz w:val="28"/>
          <w:szCs w:val="28"/>
          <w:lang w:val="en-US"/>
        </w:rPr>
        <w:t xml:space="preserve">Objectives for the Review </w:t>
      </w:r>
    </w:p>
    <w:p w14:paraId="1FBBFE05" w14:textId="77777777" w:rsidR="00556FF1" w:rsidRPr="00556FF1" w:rsidRDefault="00556FF1" w:rsidP="00556FF1">
      <w:pPr>
        <w:pStyle w:val="TableParagraph"/>
        <w:numPr>
          <w:ilvl w:val="0"/>
          <w:numId w:val="13"/>
        </w:numPr>
        <w:spacing w:before="1" w:line="252" w:lineRule="auto"/>
        <w:ind w:left="360" w:right="125"/>
        <w:rPr>
          <w:sz w:val="24"/>
          <w:szCs w:val="20"/>
        </w:rPr>
      </w:pPr>
      <w:r w:rsidRPr="00556FF1">
        <w:rPr>
          <w:sz w:val="24"/>
          <w:szCs w:val="20"/>
        </w:rPr>
        <w:t>To understand the true scale of health inequalities in South Ribble and how economic/income deprivation impacts this</w:t>
      </w:r>
    </w:p>
    <w:p w14:paraId="0A0CD89E" w14:textId="77777777" w:rsidR="00556FF1" w:rsidRPr="00556FF1" w:rsidRDefault="00556FF1" w:rsidP="00556FF1">
      <w:pPr>
        <w:pStyle w:val="TableParagraph"/>
        <w:spacing w:before="1" w:line="252" w:lineRule="auto"/>
        <w:ind w:left="0" w:right="125"/>
        <w:rPr>
          <w:sz w:val="24"/>
          <w:szCs w:val="20"/>
        </w:rPr>
      </w:pPr>
    </w:p>
    <w:p w14:paraId="29DECDDD" w14:textId="77777777" w:rsidR="00556FF1" w:rsidRPr="00556FF1" w:rsidRDefault="00556FF1" w:rsidP="00556FF1">
      <w:pPr>
        <w:pStyle w:val="TableParagraph"/>
        <w:numPr>
          <w:ilvl w:val="0"/>
          <w:numId w:val="13"/>
        </w:numPr>
        <w:spacing w:before="1" w:line="252" w:lineRule="auto"/>
        <w:ind w:left="360" w:right="125"/>
        <w:rPr>
          <w:sz w:val="24"/>
          <w:szCs w:val="20"/>
        </w:rPr>
      </w:pPr>
      <w:r w:rsidRPr="00556FF1">
        <w:rPr>
          <w:sz w:val="24"/>
          <w:szCs w:val="20"/>
        </w:rPr>
        <w:t>To assess material and economic impacts on health and mental wellbeing</w:t>
      </w:r>
    </w:p>
    <w:p w14:paraId="638C4E0E" w14:textId="77777777" w:rsidR="00556FF1" w:rsidRPr="00556FF1" w:rsidRDefault="00556FF1" w:rsidP="00556FF1">
      <w:pPr>
        <w:pStyle w:val="ListParagraph"/>
        <w:ind w:left="0"/>
        <w:rPr>
          <w:sz w:val="24"/>
          <w:szCs w:val="20"/>
        </w:rPr>
      </w:pPr>
    </w:p>
    <w:p w14:paraId="189B66D3" w14:textId="77777777" w:rsidR="00556FF1" w:rsidRPr="00556FF1" w:rsidRDefault="00556FF1" w:rsidP="00556FF1">
      <w:pPr>
        <w:pStyle w:val="TableParagraph"/>
        <w:numPr>
          <w:ilvl w:val="0"/>
          <w:numId w:val="13"/>
        </w:numPr>
        <w:spacing w:before="1" w:line="252" w:lineRule="auto"/>
        <w:ind w:left="360" w:right="125"/>
        <w:rPr>
          <w:sz w:val="24"/>
          <w:szCs w:val="20"/>
        </w:rPr>
      </w:pPr>
      <w:r w:rsidRPr="00556FF1">
        <w:rPr>
          <w:sz w:val="24"/>
          <w:szCs w:val="20"/>
        </w:rPr>
        <w:t>To highlight issues around deprivation and health inequalities</w:t>
      </w:r>
    </w:p>
    <w:p w14:paraId="1CC46A2C" w14:textId="77777777" w:rsidR="00556FF1" w:rsidRPr="00556FF1" w:rsidRDefault="00556FF1" w:rsidP="00556FF1">
      <w:pPr>
        <w:pStyle w:val="ListParagraph"/>
        <w:ind w:left="0"/>
        <w:rPr>
          <w:sz w:val="24"/>
          <w:szCs w:val="20"/>
        </w:rPr>
      </w:pPr>
    </w:p>
    <w:p w14:paraId="3629D255" w14:textId="77777777" w:rsidR="00556FF1" w:rsidRPr="00556FF1" w:rsidRDefault="00556FF1" w:rsidP="00556FF1">
      <w:pPr>
        <w:pStyle w:val="TableParagraph"/>
        <w:numPr>
          <w:ilvl w:val="0"/>
          <w:numId w:val="13"/>
        </w:numPr>
        <w:spacing w:before="1" w:line="252" w:lineRule="auto"/>
        <w:ind w:left="360" w:right="125"/>
        <w:rPr>
          <w:sz w:val="24"/>
          <w:szCs w:val="20"/>
        </w:rPr>
      </w:pPr>
      <w:r w:rsidRPr="00556FF1">
        <w:rPr>
          <w:sz w:val="24"/>
          <w:szCs w:val="20"/>
        </w:rPr>
        <w:t xml:space="preserve">To </w:t>
      </w:r>
      <w:r w:rsidRPr="00556FF1">
        <w:rPr>
          <w:rFonts w:eastAsiaTheme="minorHAnsi"/>
          <w:sz w:val="24"/>
          <w:szCs w:val="20"/>
          <w:lang w:val="en-GB"/>
        </w:rPr>
        <w:t>explore existing initiatives and assess their effectiveness</w:t>
      </w:r>
    </w:p>
    <w:p w14:paraId="7D76D121" w14:textId="77777777" w:rsidR="00556FF1" w:rsidRPr="00556FF1" w:rsidRDefault="00556FF1" w:rsidP="00556FF1">
      <w:pPr>
        <w:pStyle w:val="ListParagraph"/>
        <w:ind w:left="0"/>
        <w:rPr>
          <w:sz w:val="24"/>
          <w:szCs w:val="20"/>
        </w:rPr>
      </w:pPr>
    </w:p>
    <w:p w14:paraId="5241DF6A" w14:textId="77777777" w:rsidR="00556FF1" w:rsidRPr="00556FF1" w:rsidRDefault="00556FF1" w:rsidP="00556FF1">
      <w:pPr>
        <w:pStyle w:val="TableParagraph"/>
        <w:numPr>
          <w:ilvl w:val="0"/>
          <w:numId w:val="13"/>
        </w:numPr>
        <w:spacing w:before="1" w:line="252" w:lineRule="auto"/>
        <w:ind w:left="360" w:right="125"/>
        <w:rPr>
          <w:sz w:val="24"/>
          <w:szCs w:val="20"/>
        </w:rPr>
      </w:pPr>
      <w:r w:rsidRPr="00556FF1">
        <w:rPr>
          <w:sz w:val="24"/>
          <w:szCs w:val="20"/>
        </w:rPr>
        <w:lastRenderedPageBreak/>
        <w:t>To investigate different initiatives and models for improving health equalities and assessing how effective they could be in South Ribble</w:t>
      </w:r>
    </w:p>
    <w:p w14:paraId="4424CC16" w14:textId="77777777" w:rsidR="00556FF1" w:rsidRPr="00556FF1" w:rsidRDefault="00556FF1" w:rsidP="00556FF1">
      <w:pPr>
        <w:pStyle w:val="TableParagraph"/>
        <w:spacing w:before="1" w:line="252" w:lineRule="auto"/>
        <w:ind w:left="-660" w:right="125"/>
        <w:rPr>
          <w:sz w:val="24"/>
          <w:szCs w:val="20"/>
        </w:rPr>
      </w:pPr>
    </w:p>
    <w:p w14:paraId="52B63505" w14:textId="77777777" w:rsidR="00556FF1" w:rsidRPr="00556FF1" w:rsidRDefault="00556FF1" w:rsidP="00556FF1">
      <w:pPr>
        <w:pStyle w:val="TableParagraph"/>
        <w:numPr>
          <w:ilvl w:val="0"/>
          <w:numId w:val="13"/>
        </w:numPr>
        <w:spacing w:before="1" w:line="252" w:lineRule="auto"/>
        <w:ind w:left="360" w:right="125"/>
        <w:rPr>
          <w:sz w:val="24"/>
          <w:szCs w:val="20"/>
        </w:rPr>
      </w:pPr>
      <w:r w:rsidRPr="00556FF1">
        <w:rPr>
          <w:sz w:val="24"/>
          <w:szCs w:val="20"/>
        </w:rPr>
        <w:t>To identify levels of accountability for health inequalities linked to economic deprivation</w:t>
      </w:r>
    </w:p>
    <w:p w14:paraId="331CD02B" w14:textId="77777777" w:rsidR="00556FF1" w:rsidRPr="00556FF1" w:rsidRDefault="00556FF1" w:rsidP="00556FF1">
      <w:pPr>
        <w:pStyle w:val="ListParagraph"/>
        <w:ind w:left="0"/>
        <w:rPr>
          <w:sz w:val="24"/>
          <w:szCs w:val="20"/>
        </w:rPr>
      </w:pPr>
    </w:p>
    <w:p w14:paraId="06892303" w14:textId="736AC2CE" w:rsidR="00556FF1" w:rsidRPr="00556FF1" w:rsidRDefault="00556FF1" w:rsidP="00556FF1">
      <w:pPr>
        <w:pStyle w:val="ListParagraph"/>
        <w:numPr>
          <w:ilvl w:val="0"/>
          <w:numId w:val="13"/>
        </w:numPr>
        <w:ind w:left="360"/>
        <w:rPr>
          <w:rFonts w:ascii="Arial" w:hAnsi="Arial" w:cs="Arial"/>
          <w:sz w:val="32"/>
          <w:szCs w:val="20"/>
        </w:rPr>
      </w:pPr>
      <w:r w:rsidRPr="00556FF1">
        <w:rPr>
          <w:sz w:val="24"/>
          <w:szCs w:val="20"/>
        </w:rPr>
        <w:t>To produce a series of recommendations to Council to improve access to high-quality healthcare and support for all residents</w:t>
      </w:r>
    </w:p>
    <w:p w14:paraId="58C2D685" w14:textId="77777777" w:rsidR="00556FF1" w:rsidRPr="00556FF1" w:rsidRDefault="00556FF1" w:rsidP="00556FF1">
      <w:pPr>
        <w:pStyle w:val="ListParagraph"/>
        <w:rPr>
          <w:rFonts w:ascii="Arial" w:hAnsi="Arial" w:cs="Arial"/>
          <w:sz w:val="32"/>
          <w:szCs w:val="20"/>
        </w:rPr>
      </w:pPr>
    </w:p>
    <w:p w14:paraId="0D64949F" w14:textId="1B2B326E" w:rsidR="00556FF1" w:rsidRPr="007E4749" w:rsidRDefault="00CA0458" w:rsidP="00556FF1">
      <w:pPr>
        <w:rPr>
          <w:rFonts w:asciiTheme="majorHAnsi" w:hAnsiTheme="majorHAnsi" w:cstheme="majorHAnsi"/>
          <w:color w:val="147FA8"/>
          <w:lang w:val="en-US"/>
        </w:rPr>
      </w:pPr>
      <w:r>
        <w:rPr>
          <w:rFonts w:asciiTheme="majorHAnsi" w:hAnsiTheme="majorHAnsi" w:cstheme="majorHAnsi"/>
          <w:b/>
          <w:bCs/>
          <w:color w:val="147FA8"/>
          <w:sz w:val="28"/>
          <w:szCs w:val="28"/>
          <w:lang w:val="en-US"/>
        </w:rPr>
        <w:t>Link</w:t>
      </w:r>
      <w:r w:rsidR="00621706">
        <w:rPr>
          <w:rFonts w:asciiTheme="majorHAnsi" w:hAnsiTheme="majorHAnsi" w:cstheme="majorHAnsi"/>
          <w:b/>
          <w:bCs/>
          <w:color w:val="147FA8"/>
          <w:sz w:val="28"/>
          <w:szCs w:val="28"/>
          <w:lang w:val="en-US"/>
        </w:rPr>
        <w:t>s</w:t>
      </w:r>
      <w:r>
        <w:rPr>
          <w:rFonts w:asciiTheme="majorHAnsi" w:hAnsiTheme="majorHAnsi" w:cstheme="majorHAnsi"/>
          <w:b/>
          <w:bCs/>
          <w:color w:val="147FA8"/>
          <w:sz w:val="28"/>
          <w:szCs w:val="28"/>
          <w:lang w:val="en-US"/>
        </w:rPr>
        <w:t xml:space="preserve"> with Corporate Plan</w:t>
      </w:r>
    </w:p>
    <w:p w14:paraId="140CE6B4" w14:textId="77777777" w:rsidR="00134CDA" w:rsidRPr="00134CDA" w:rsidRDefault="00134CDA" w:rsidP="00134CDA">
      <w:pPr>
        <w:rPr>
          <w:sz w:val="24"/>
          <w:szCs w:val="24"/>
          <w:lang w:val="en-US"/>
        </w:rPr>
      </w:pPr>
      <w:r w:rsidRPr="00134CDA">
        <w:rPr>
          <w:sz w:val="24"/>
          <w:szCs w:val="24"/>
          <w:lang w:val="en-US"/>
        </w:rPr>
        <w:t xml:space="preserve">There is a strong desire by the current administration to improve health and wellbeing for residents in South Ribble and the Scrutiny Review Task Group on Health Inequalities will compliment this work. </w:t>
      </w:r>
    </w:p>
    <w:p w14:paraId="3AA68177" w14:textId="77777777" w:rsidR="00134CDA" w:rsidRPr="00134CDA" w:rsidRDefault="00134CDA" w:rsidP="00134CDA">
      <w:pPr>
        <w:rPr>
          <w:sz w:val="24"/>
          <w:szCs w:val="24"/>
        </w:rPr>
      </w:pPr>
      <w:r w:rsidRPr="00134CDA">
        <w:rPr>
          <w:sz w:val="24"/>
          <w:szCs w:val="24"/>
          <w:lang w:val="en-US"/>
        </w:rPr>
        <w:t xml:space="preserve">The revised Corporate Strategy for 2021/22-2022/23 explicitly expresses an intent </w:t>
      </w:r>
      <w:r w:rsidRPr="00134CDA">
        <w:rPr>
          <w:sz w:val="24"/>
          <w:szCs w:val="24"/>
        </w:rPr>
        <w:t xml:space="preserve">to reduce health inequalities and ensuring that the Council continues to support the most vulnerable. </w:t>
      </w:r>
    </w:p>
    <w:p w14:paraId="3DD96CAF" w14:textId="77777777" w:rsidR="00134CDA" w:rsidRPr="00134CDA" w:rsidRDefault="00134CDA" w:rsidP="00134CDA">
      <w:pPr>
        <w:rPr>
          <w:b/>
          <w:bCs/>
          <w:i/>
          <w:iCs/>
          <w:sz w:val="24"/>
          <w:szCs w:val="24"/>
          <w:lang w:val="en-US"/>
        </w:rPr>
      </w:pPr>
      <w:r w:rsidRPr="00134CDA">
        <w:rPr>
          <w:sz w:val="24"/>
          <w:szCs w:val="24"/>
        </w:rPr>
        <w:t>The work of the Scrutiny Review will also support the Council’s vision of</w:t>
      </w:r>
      <w:r w:rsidRPr="00134CDA">
        <w:rPr>
          <w:i/>
          <w:sz w:val="24"/>
          <w:szCs w:val="24"/>
        </w:rPr>
        <w:t xml:space="preserve"> “</w:t>
      </w:r>
      <w:r w:rsidRPr="00134CDA">
        <w:rPr>
          <w:i/>
          <w:sz w:val="24"/>
          <w:szCs w:val="24"/>
          <w:lang w:val="en-US"/>
        </w:rPr>
        <w:t>A healthy and happy community, flourishing together in a safer and fairer borough that is led by a council recognised for being innovative, financially sustainable and accountable</w:t>
      </w:r>
      <w:r w:rsidRPr="00134CDA">
        <w:rPr>
          <w:b/>
          <w:bCs/>
          <w:i/>
          <w:iCs/>
          <w:sz w:val="24"/>
          <w:szCs w:val="24"/>
          <w:lang w:val="en-US"/>
        </w:rPr>
        <w:t>.”</w:t>
      </w:r>
    </w:p>
    <w:p w14:paraId="6C3C5691" w14:textId="77777777" w:rsidR="00134CDA" w:rsidRPr="00134CDA" w:rsidRDefault="00134CDA" w:rsidP="00134CDA">
      <w:pPr>
        <w:rPr>
          <w:bCs/>
          <w:iCs/>
          <w:sz w:val="24"/>
          <w:szCs w:val="24"/>
          <w:lang w:val="en-US"/>
        </w:rPr>
      </w:pPr>
      <w:r w:rsidRPr="00134CDA">
        <w:rPr>
          <w:bCs/>
          <w:iCs/>
          <w:sz w:val="24"/>
          <w:szCs w:val="24"/>
          <w:lang w:val="en-US"/>
        </w:rPr>
        <w:t>It will link with the following Corporate Priorities:</w:t>
      </w:r>
    </w:p>
    <w:p w14:paraId="4DF5508A" w14:textId="77777777" w:rsidR="00134CDA" w:rsidRPr="00134CDA" w:rsidRDefault="00134CDA" w:rsidP="00134CDA">
      <w:pPr>
        <w:numPr>
          <w:ilvl w:val="0"/>
          <w:numId w:val="15"/>
        </w:numPr>
        <w:rPr>
          <w:sz w:val="24"/>
          <w:szCs w:val="24"/>
          <w:lang w:val="en-US"/>
        </w:rPr>
      </w:pPr>
      <w:r w:rsidRPr="00134CDA">
        <w:rPr>
          <w:sz w:val="24"/>
          <w:szCs w:val="24"/>
          <w:lang w:val="en-US"/>
        </w:rPr>
        <w:t>Thriving communities</w:t>
      </w:r>
    </w:p>
    <w:p w14:paraId="571FAD53" w14:textId="77777777" w:rsidR="00134CDA" w:rsidRPr="00134CDA" w:rsidRDefault="00134CDA" w:rsidP="00134CDA">
      <w:pPr>
        <w:numPr>
          <w:ilvl w:val="0"/>
          <w:numId w:val="15"/>
        </w:numPr>
        <w:rPr>
          <w:sz w:val="24"/>
          <w:szCs w:val="24"/>
          <w:lang w:val="en-US"/>
        </w:rPr>
      </w:pPr>
      <w:r w:rsidRPr="00134CDA">
        <w:rPr>
          <w:bCs/>
          <w:iCs/>
          <w:sz w:val="24"/>
          <w:szCs w:val="24"/>
          <w:lang w:val="en-US"/>
        </w:rPr>
        <w:t>A fair local economy that works for everyone</w:t>
      </w:r>
    </w:p>
    <w:p w14:paraId="75493845" w14:textId="77777777" w:rsidR="00134CDA" w:rsidRPr="00134CDA" w:rsidRDefault="00134CDA" w:rsidP="00134CDA">
      <w:pPr>
        <w:numPr>
          <w:ilvl w:val="0"/>
          <w:numId w:val="15"/>
        </w:numPr>
        <w:rPr>
          <w:sz w:val="24"/>
          <w:szCs w:val="24"/>
          <w:lang w:val="en-US"/>
        </w:rPr>
      </w:pPr>
      <w:r w:rsidRPr="00134CDA">
        <w:rPr>
          <w:bCs/>
          <w:iCs/>
          <w:sz w:val="24"/>
          <w:szCs w:val="24"/>
          <w:lang w:val="en-US"/>
        </w:rPr>
        <w:t>Good homes, green spaces, well places</w:t>
      </w:r>
    </w:p>
    <w:p w14:paraId="6B37DA69" w14:textId="77777777" w:rsidR="00556FF1" w:rsidRDefault="00556FF1" w:rsidP="00556FF1">
      <w:pPr>
        <w:rPr>
          <w:rFonts w:ascii="Arial" w:hAnsi="Arial" w:cs="Arial"/>
          <w:sz w:val="32"/>
          <w:szCs w:val="20"/>
        </w:rPr>
      </w:pPr>
    </w:p>
    <w:p w14:paraId="526BEC05" w14:textId="114A6E16" w:rsidR="00134CDA" w:rsidRPr="00134CDA" w:rsidRDefault="00134CDA" w:rsidP="00134CDA">
      <w:pPr>
        <w:rPr>
          <w:rFonts w:asciiTheme="majorHAnsi" w:hAnsiTheme="majorHAnsi" w:cstheme="majorHAnsi"/>
          <w:b/>
          <w:bCs/>
          <w:color w:val="147FA8"/>
          <w:sz w:val="28"/>
          <w:szCs w:val="28"/>
          <w:lang w:val="en-US"/>
        </w:rPr>
      </w:pPr>
      <w:r>
        <w:rPr>
          <w:rFonts w:asciiTheme="majorHAnsi" w:hAnsiTheme="majorHAnsi" w:cstheme="majorHAnsi"/>
          <w:b/>
          <w:bCs/>
          <w:color w:val="147FA8"/>
          <w:sz w:val="28"/>
          <w:szCs w:val="28"/>
          <w:lang w:val="en-US"/>
        </w:rPr>
        <w:t>Methodology Adopted</w:t>
      </w:r>
    </w:p>
    <w:p w14:paraId="72EBFE48" w14:textId="6287002C" w:rsidR="00BD15EC" w:rsidRPr="00BD15EC" w:rsidRDefault="00BD15EC" w:rsidP="00556FF1">
      <w:pPr>
        <w:rPr>
          <w:rFonts w:ascii="Arial" w:hAnsi="Arial" w:cs="Arial"/>
          <w:b/>
          <w:sz w:val="24"/>
          <w:szCs w:val="24"/>
        </w:rPr>
      </w:pPr>
      <w:r w:rsidRPr="00BD15EC">
        <w:rPr>
          <w:rFonts w:ascii="Arial" w:hAnsi="Arial" w:cs="Arial"/>
          <w:b/>
          <w:sz w:val="24"/>
          <w:szCs w:val="24"/>
        </w:rPr>
        <w:t>Meetings with Stakeholders</w:t>
      </w:r>
    </w:p>
    <w:p w14:paraId="2E9917D5" w14:textId="0E0F187E" w:rsidR="00134CDA" w:rsidRDefault="00134CDA" w:rsidP="00556FF1">
      <w:pPr>
        <w:rPr>
          <w:rFonts w:ascii="Arial" w:hAnsi="Arial" w:cs="Arial"/>
          <w:sz w:val="24"/>
          <w:szCs w:val="24"/>
        </w:rPr>
      </w:pPr>
      <w:r>
        <w:rPr>
          <w:rFonts w:ascii="Arial" w:hAnsi="Arial" w:cs="Arial"/>
          <w:sz w:val="24"/>
          <w:szCs w:val="24"/>
        </w:rPr>
        <w:t>The Task Group met with the following stakeholders as part of its review:</w:t>
      </w:r>
    </w:p>
    <w:p w14:paraId="742B4814" w14:textId="700EA008" w:rsidR="00134CDA" w:rsidRPr="00BD15EC" w:rsidRDefault="00134CDA" w:rsidP="00BD15EC">
      <w:pPr>
        <w:pStyle w:val="ListParagraph"/>
        <w:numPr>
          <w:ilvl w:val="0"/>
          <w:numId w:val="17"/>
        </w:numPr>
        <w:rPr>
          <w:rFonts w:ascii="Arial" w:hAnsi="Arial" w:cs="Arial"/>
          <w:sz w:val="24"/>
          <w:szCs w:val="24"/>
        </w:rPr>
      </w:pPr>
      <w:r w:rsidRPr="00BD15EC">
        <w:rPr>
          <w:rFonts w:ascii="Arial" w:hAnsi="Arial" w:cs="Arial"/>
          <w:sz w:val="24"/>
          <w:szCs w:val="24"/>
        </w:rPr>
        <w:t>Councillor Mick Titherington, Cabinet Member for Health &amp; Wellbeing – South Ribble Borough Council</w:t>
      </w:r>
    </w:p>
    <w:p w14:paraId="3336219C" w14:textId="4DF6483A" w:rsidR="00134CDA" w:rsidRPr="00BD15EC" w:rsidRDefault="00134CDA" w:rsidP="00BD15EC">
      <w:pPr>
        <w:pStyle w:val="ListParagraph"/>
        <w:numPr>
          <w:ilvl w:val="0"/>
          <w:numId w:val="17"/>
        </w:numPr>
        <w:rPr>
          <w:rFonts w:ascii="Arial" w:hAnsi="Arial" w:cs="Arial"/>
          <w:sz w:val="24"/>
          <w:szCs w:val="24"/>
        </w:rPr>
      </w:pPr>
      <w:r w:rsidRPr="00BD15EC">
        <w:rPr>
          <w:rFonts w:ascii="Arial" w:hAnsi="Arial" w:cs="Arial"/>
          <w:sz w:val="24"/>
          <w:szCs w:val="24"/>
        </w:rPr>
        <w:t>Nigel Evans – MP for Ribble Valley</w:t>
      </w:r>
    </w:p>
    <w:p w14:paraId="58B90B60" w14:textId="25AE2EB9" w:rsidR="00134CDA" w:rsidRPr="00BD15EC" w:rsidRDefault="00134CDA" w:rsidP="00BD15EC">
      <w:pPr>
        <w:pStyle w:val="ListParagraph"/>
        <w:numPr>
          <w:ilvl w:val="0"/>
          <w:numId w:val="17"/>
        </w:numPr>
        <w:rPr>
          <w:rFonts w:ascii="Arial" w:hAnsi="Arial" w:cs="Arial"/>
          <w:sz w:val="24"/>
          <w:szCs w:val="24"/>
        </w:rPr>
      </w:pPr>
      <w:r w:rsidRPr="00BD15EC">
        <w:rPr>
          <w:rFonts w:ascii="Arial" w:hAnsi="Arial" w:cs="Arial"/>
          <w:sz w:val="24"/>
          <w:szCs w:val="24"/>
        </w:rPr>
        <w:t>Katherine Fletcher – MP for South Ribble</w:t>
      </w:r>
    </w:p>
    <w:p w14:paraId="3B790AD9" w14:textId="73F7C671" w:rsidR="00134CDA" w:rsidRPr="00BD15EC" w:rsidRDefault="00134CDA" w:rsidP="00BD15EC">
      <w:pPr>
        <w:pStyle w:val="ListParagraph"/>
        <w:numPr>
          <w:ilvl w:val="0"/>
          <w:numId w:val="17"/>
        </w:numPr>
        <w:rPr>
          <w:rFonts w:ascii="Arial" w:hAnsi="Arial" w:cs="Arial"/>
          <w:sz w:val="24"/>
          <w:szCs w:val="24"/>
        </w:rPr>
      </w:pPr>
      <w:r w:rsidRPr="00BD15EC">
        <w:rPr>
          <w:rFonts w:ascii="Arial" w:hAnsi="Arial" w:cs="Arial"/>
          <w:sz w:val="24"/>
          <w:szCs w:val="24"/>
        </w:rPr>
        <w:t>Jennifer Mullin, Director of Communities – South Ribble Borough Council</w:t>
      </w:r>
    </w:p>
    <w:p w14:paraId="2F1AA035" w14:textId="7C9D04CB" w:rsidR="00134CDA" w:rsidRPr="00BD15EC" w:rsidRDefault="00134CDA" w:rsidP="00BD15EC">
      <w:pPr>
        <w:pStyle w:val="ListParagraph"/>
        <w:numPr>
          <w:ilvl w:val="0"/>
          <w:numId w:val="17"/>
        </w:numPr>
        <w:rPr>
          <w:rFonts w:ascii="Arial" w:hAnsi="Arial" w:cs="Arial"/>
          <w:sz w:val="24"/>
          <w:szCs w:val="24"/>
        </w:rPr>
      </w:pPr>
      <w:r w:rsidRPr="00BD15EC">
        <w:rPr>
          <w:rFonts w:ascii="Arial" w:hAnsi="Arial" w:cs="Arial"/>
          <w:sz w:val="24"/>
          <w:szCs w:val="24"/>
        </w:rPr>
        <w:t>Rebecca Heap, Communities Manager – South Ribble Borough Council</w:t>
      </w:r>
    </w:p>
    <w:p w14:paraId="66D46113" w14:textId="7538D4C3" w:rsidR="00134CDA" w:rsidRPr="00BD15EC" w:rsidRDefault="00134CDA" w:rsidP="00BD15EC">
      <w:pPr>
        <w:pStyle w:val="ListParagraph"/>
        <w:numPr>
          <w:ilvl w:val="0"/>
          <w:numId w:val="17"/>
        </w:numPr>
        <w:rPr>
          <w:rFonts w:ascii="Arial" w:hAnsi="Arial" w:cs="Arial"/>
          <w:sz w:val="24"/>
          <w:szCs w:val="24"/>
        </w:rPr>
      </w:pPr>
      <w:r w:rsidRPr="00BD15EC">
        <w:rPr>
          <w:rFonts w:ascii="Arial" w:hAnsi="Arial" w:cs="Arial"/>
          <w:sz w:val="24"/>
          <w:szCs w:val="24"/>
        </w:rPr>
        <w:t>An</w:t>
      </w:r>
      <w:r w:rsidR="000D0424">
        <w:rPr>
          <w:rFonts w:ascii="Arial" w:hAnsi="Arial" w:cs="Arial"/>
          <w:sz w:val="24"/>
          <w:szCs w:val="24"/>
        </w:rPr>
        <w:t>d</w:t>
      </w:r>
      <w:r w:rsidRPr="00BD15EC">
        <w:rPr>
          <w:rFonts w:ascii="Arial" w:hAnsi="Arial" w:cs="Arial"/>
          <w:sz w:val="24"/>
          <w:szCs w:val="24"/>
        </w:rPr>
        <w:t>y Bamber, Revenues Manage – South Ribble Borough Council</w:t>
      </w:r>
    </w:p>
    <w:p w14:paraId="264346CD" w14:textId="2DD8B610" w:rsidR="00134CDA" w:rsidRPr="00BD15EC" w:rsidRDefault="00134CDA" w:rsidP="00BD15EC">
      <w:pPr>
        <w:pStyle w:val="ListParagraph"/>
        <w:numPr>
          <w:ilvl w:val="0"/>
          <w:numId w:val="17"/>
        </w:numPr>
        <w:rPr>
          <w:rFonts w:ascii="Arial" w:hAnsi="Arial" w:cs="Arial"/>
          <w:sz w:val="24"/>
          <w:szCs w:val="24"/>
        </w:rPr>
      </w:pPr>
      <w:r w:rsidRPr="00BD15EC">
        <w:rPr>
          <w:rFonts w:ascii="Arial" w:hAnsi="Arial" w:cs="Arial"/>
          <w:sz w:val="24"/>
          <w:szCs w:val="24"/>
        </w:rPr>
        <w:lastRenderedPageBreak/>
        <w:t>Alison Salisbury, Customer Services Team Leader – South Ribble Borough Council</w:t>
      </w:r>
    </w:p>
    <w:p w14:paraId="57BDF7CF" w14:textId="507CF108" w:rsidR="00134CDA" w:rsidRPr="00BD15EC" w:rsidRDefault="00134CDA" w:rsidP="00BD15EC">
      <w:pPr>
        <w:pStyle w:val="ListParagraph"/>
        <w:numPr>
          <w:ilvl w:val="0"/>
          <w:numId w:val="17"/>
        </w:numPr>
        <w:rPr>
          <w:rFonts w:ascii="Arial" w:hAnsi="Arial" w:cs="Arial"/>
          <w:sz w:val="24"/>
          <w:szCs w:val="24"/>
        </w:rPr>
      </w:pPr>
      <w:r w:rsidRPr="00BD15EC">
        <w:rPr>
          <w:rFonts w:ascii="Arial" w:hAnsi="Arial" w:cs="Arial"/>
          <w:sz w:val="24"/>
          <w:szCs w:val="24"/>
        </w:rPr>
        <w:t>Jennifer Mullin, Investment and Skills Manager – South Ribble Borough Council</w:t>
      </w:r>
    </w:p>
    <w:p w14:paraId="19619AD1" w14:textId="4611AF0A" w:rsidR="00134CDA" w:rsidRPr="00BD15EC" w:rsidRDefault="00134CDA" w:rsidP="00BD15EC">
      <w:pPr>
        <w:pStyle w:val="ListParagraph"/>
        <w:numPr>
          <w:ilvl w:val="0"/>
          <w:numId w:val="17"/>
        </w:numPr>
        <w:rPr>
          <w:rFonts w:ascii="Arial" w:hAnsi="Arial" w:cs="Arial"/>
          <w:sz w:val="24"/>
          <w:szCs w:val="24"/>
        </w:rPr>
      </w:pPr>
      <w:r w:rsidRPr="00BD15EC">
        <w:rPr>
          <w:rFonts w:ascii="Arial" w:hAnsi="Arial" w:cs="Arial"/>
          <w:sz w:val="24"/>
          <w:szCs w:val="24"/>
        </w:rPr>
        <w:t>Howard Anthony, South Ribble Partnership Manager</w:t>
      </w:r>
    </w:p>
    <w:p w14:paraId="6437A715" w14:textId="335CD0B1" w:rsidR="00134CDA" w:rsidRPr="00BD15EC" w:rsidRDefault="00BD15EC" w:rsidP="00BD15EC">
      <w:pPr>
        <w:pStyle w:val="ListParagraph"/>
        <w:numPr>
          <w:ilvl w:val="0"/>
          <w:numId w:val="17"/>
        </w:numPr>
        <w:rPr>
          <w:rFonts w:ascii="Arial" w:hAnsi="Arial" w:cs="Arial"/>
          <w:sz w:val="24"/>
          <w:szCs w:val="24"/>
        </w:rPr>
      </w:pPr>
      <w:r w:rsidRPr="00BD15EC">
        <w:rPr>
          <w:rFonts w:ascii="Arial" w:hAnsi="Arial" w:cs="Arial"/>
          <w:sz w:val="24"/>
          <w:szCs w:val="24"/>
        </w:rPr>
        <w:t>Guy Simpson, Advice Services Manager – Citizens’ Advice Bureau</w:t>
      </w:r>
    </w:p>
    <w:p w14:paraId="4B9F250A" w14:textId="74A4B8CA" w:rsidR="00BD15EC" w:rsidRPr="00BD15EC" w:rsidRDefault="00BD15EC" w:rsidP="00BD15EC">
      <w:pPr>
        <w:pStyle w:val="ListParagraph"/>
        <w:numPr>
          <w:ilvl w:val="0"/>
          <w:numId w:val="17"/>
        </w:numPr>
        <w:rPr>
          <w:rFonts w:ascii="Arial" w:hAnsi="Arial" w:cs="Arial"/>
          <w:sz w:val="24"/>
          <w:szCs w:val="24"/>
        </w:rPr>
      </w:pPr>
      <w:r w:rsidRPr="00BD15EC">
        <w:rPr>
          <w:rFonts w:ascii="Arial" w:hAnsi="Arial" w:cs="Arial"/>
          <w:sz w:val="24"/>
          <w:szCs w:val="24"/>
        </w:rPr>
        <w:t>Wendy, Lostock Hall New Day Church Food Bank</w:t>
      </w:r>
    </w:p>
    <w:p w14:paraId="59462FCD" w14:textId="5F59F442" w:rsidR="00BD15EC" w:rsidRPr="00BD15EC" w:rsidRDefault="00BD15EC" w:rsidP="00BD15EC">
      <w:pPr>
        <w:pStyle w:val="ListParagraph"/>
        <w:numPr>
          <w:ilvl w:val="0"/>
          <w:numId w:val="17"/>
        </w:numPr>
        <w:rPr>
          <w:rFonts w:ascii="Arial" w:hAnsi="Arial" w:cs="Arial"/>
          <w:sz w:val="24"/>
          <w:szCs w:val="24"/>
        </w:rPr>
      </w:pPr>
      <w:r w:rsidRPr="00BD15EC">
        <w:rPr>
          <w:rFonts w:ascii="Arial" w:hAnsi="Arial" w:cs="Arial"/>
          <w:sz w:val="24"/>
          <w:szCs w:val="24"/>
        </w:rPr>
        <w:t>Andrea, The Base In Broadfield</w:t>
      </w:r>
    </w:p>
    <w:p w14:paraId="6E521E1B" w14:textId="77777777" w:rsidR="00BD15EC" w:rsidRDefault="00BD15EC" w:rsidP="00556FF1">
      <w:pPr>
        <w:rPr>
          <w:rFonts w:ascii="Arial" w:hAnsi="Arial" w:cs="Arial"/>
          <w:sz w:val="24"/>
          <w:szCs w:val="24"/>
        </w:rPr>
      </w:pPr>
    </w:p>
    <w:p w14:paraId="03840A25" w14:textId="583AFE40" w:rsidR="00BD15EC" w:rsidRPr="00BD15EC" w:rsidRDefault="00BD15EC" w:rsidP="00556FF1">
      <w:pPr>
        <w:rPr>
          <w:rFonts w:ascii="Arial" w:hAnsi="Arial" w:cs="Arial"/>
          <w:b/>
          <w:sz w:val="24"/>
          <w:szCs w:val="24"/>
        </w:rPr>
      </w:pPr>
      <w:r w:rsidRPr="00BD15EC">
        <w:rPr>
          <w:rFonts w:ascii="Arial" w:hAnsi="Arial" w:cs="Arial"/>
          <w:b/>
          <w:sz w:val="24"/>
          <w:szCs w:val="24"/>
        </w:rPr>
        <w:t>Site Visit</w:t>
      </w:r>
    </w:p>
    <w:p w14:paraId="7B85D4A0" w14:textId="4EC95E4B" w:rsidR="00BD15EC" w:rsidRDefault="00BD15EC" w:rsidP="00556FF1">
      <w:pPr>
        <w:rPr>
          <w:rFonts w:ascii="Arial" w:hAnsi="Arial" w:cs="Arial"/>
          <w:sz w:val="24"/>
          <w:szCs w:val="24"/>
        </w:rPr>
      </w:pPr>
      <w:r>
        <w:rPr>
          <w:rFonts w:ascii="Arial" w:hAnsi="Arial" w:cs="Arial"/>
          <w:sz w:val="24"/>
          <w:szCs w:val="24"/>
        </w:rPr>
        <w:t>Councillor Will Adams spent time with the Lostock Hall New Day Church Food Bank talking with volunteers, agencies and food bank users’ and feedback to the group on the learning.</w:t>
      </w:r>
    </w:p>
    <w:p w14:paraId="1E334960" w14:textId="701E871A" w:rsidR="00BD15EC" w:rsidRPr="00BD15EC" w:rsidRDefault="00BD15EC" w:rsidP="00556FF1">
      <w:pPr>
        <w:rPr>
          <w:rFonts w:ascii="Arial" w:hAnsi="Arial" w:cs="Arial"/>
          <w:b/>
          <w:sz w:val="24"/>
          <w:szCs w:val="24"/>
        </w:rPr>
      </w:pPr>
      <w:r>
        <w:rPr>
          <w:rFonts w:ascii="Arial" w:hAnsi="Arial" w:cs="Arial"/>
          <w:sz w:val="24"/>
          <w:szCs w:val="24"/>
        </w:rPr>
        <w:br/>
      </w:r>
      <w:r w:rsidRPr="00BD15EC">
        <w:rPr>
          <w:rFonts w:ascii="Arial" w:hAnsi="Arial" w:cs="Arial"/>
          <w:b/>
          <w:sz w:val="24"/>
          <w:szCs w:val="24"/>
        </w:rPr>
        <w:t>Review of Documents</w:t>
      </w:r>
    </w:p>
    <w:p w14:paraId="5E31D898" w14:textId="2D44464F" w:rsidR="00BD15EC" w:rsidRDefault="00BD15EC" w:rsidP="00556FF1">
      <w:pPr>
        <w:rPr>
          <w:rFonts w:ascii="Arial" w:hAnsi="Arial" w:cs="Arial"/>
          <w:sz w:val="24"/>
          <w:szCs w:val="24"/>
        </w:rPr>
      </w:pPr>
      <w:r>
        <w:rPr>
          <w:rFonts w:ascii="Arial" w:hAnsi="Arial" w:cs="Arial"/>
          <w:sz w:val="24"/>
          <w:szCs w:val="24"/>
        </w:rPr>
        <w:t>The Task Group reviewed the following documents and evidence sources as part of their review:</w:t>
      </w:r>
    </w:p>
    <w:p w14:paraId="3DC82DAA" w14:textId="77777777" w:rsidR="00BD15EC" w:rsidRPr="00BD15EC" w:rsidRDefault="00BD15EC" w:rsidP="00BD15EC">
      <w:pPr>
        <w:pStyle w:val="TableParagraph"/>
        <w:numPr>
          <w:ilvl w:val="0"/>
          <w:numId w:val="19"/>
        </w:numPr>
        <w:spacing w:line="252" w:lineRule="auto"/>
        <w:ind w:right="103"/>
        <w:rPr>
          <w:color w:val="0064CD"/>
          <w:w w:val="105"/>
          <w:sz w:val="24"/>
          <w:szCs w:val="20"/>
        </w:rPr>
      </w:pPr>
      <w:r w:rsidRPr="00BD15EC">
        <w:rPr>
          <w:w w:val="105"/>
          <w:sz w:val="24"/>
          <w:szCs w:val="20"/>
        </w:rPr>
        <w:t>2013 ‘</w:t>
      </w:r>
      <w:r w:rsidRPr="00BD15EC">
        <w:rPr>
          <w:sz w:val="24"/>
          <w:szCs w:val="20"/>
        </w:rPr>
        <w:t>Mind the Gap’ Scrutiny Review of Health Inequalities</w:t>
      </w:r>
    </w:p>
    <w:p w14:paraId="438CBB0F" w14:textId="77777777" w:rsidR="00BD15EC" w:rsidRPr="00BD15EC" w:rsidRDefault="00BD15EC" w:rsidP="00BD15EC">
      <w:pPr>
        <w:pStyle w:val="TableParagraph"/>
        <w:numPr>
          <w:ilvl w:val="0"/>
          <w:numId w:val="19"/>
        </w:numPr>
        <w:spacing w:line="252" w:lineRule="auto"/>
        <w:ind w:right="103"/>
        <w:rPr>
          <w:w w:val="105"/>
          <w:sz w:val="24"/>
          <w:szCs w:val="20"/>
        </w:rPr>
      </w:pPr>
      <w:r w:rsidRPr="00BD15EC">
        <w:rPr>
          <w:w w:val="105"/>
          <w:sz w:val="24"/>
          <w:szCs w:val="20"/>
        </w:rPr>
        <w:t>2014 Update on ‘Mind the Gap’ recommendations</w:t>
      </w:r>
    </w:p>
    <w:p w14:paraId="08F1024C" w14:textId="77777777" w:rsidR="00BD15EC" w:rsidRPr="00BD15EC" w:rsidRDefault="00BD15EC" w:rsidP="00BD15EC">
      <w:pPr>
        <w:pStyle w:val="TableParagraph"/>
        <w:numPr>
          <w:ilvl w:val="0"/>
          <w:numId w:val="19"/>
        </w:numPr>
        <w:spacing w:line="252" w:lineRule="auto"/>
        <w:ind w:right="103"/>
        <w:rPr>
          <w:w w:val="105"/>
          <w:sz w:val="24"/>
          <w:szCs w:val="20"/>
        </w:rPr>
      </w:pPr>
      <w:r w:rsidRPr="00BD15EC">
        <w:rPr>
          <w:sz w:val="24"/>
          <w:szCs w:val="20"/>
        </w:rPr>
        <w:t>LGA’s Social determinants of health and the role of local government</w:t>
      </w:r>
    </w:p>
    <w:p w14:paraId="20F1DAE7" w14:textId="77777777" w:rsidR="00BD15EC" w:rsidRPr="00BD15EC" w:rsidRDefault="00BD15EC" w:rsidP="00BD15EC">
      <w:pPr>
        <w:pStyle w:val="TableParagraph"/>
        <w:numPr>
          <w:ilvl w:val="0"/>
          <w:numId w:val="19"/>
        </w:numPr>
        <w:spacing w:line="252" w:lineRule="auto"/>
        <w:ind w:right="103"/>
        <w:rPr>
          <w:w w:val="105"/>
          <w:sz w:val="24"/>
          <w:szCs w:val="20"/>
        </w:rPr>
      </w:pPr>
      <w:r w:rsidRPr="00BD15EC">
        <w:rPr>
          <w:sz w:val="24"/>
          <w:szCs w:val="20"/>
        </w:rPr>
        <w:t>Government white papers</w:t>
      </w:r>
    </w:p>
    <w:p w14:paraId="796799B8" w14:textId="77777777" w:rsidR="00BD15EC" w:rsidRPr="00BD15EC" w:rsidRDefault="00BD15EC" w:rsidP="00BD15EC">
      <w:pPr>
        <w:pStyle w:val="TableParagraph"/>
        <w:numPr>
          <w:ilvl w:val="0"/>
          <w:numId w:val="19"/>
        </w:numPr>
        <w:spacing w:line="252" w:lineRule="auto"/>
        <w:ind w:right="103"/>
        <w:rPr>
          <w:w w:val="105"/>
          <w:sz w:val="24"/>
          <w:szCs w:val="20"/>
        </w:rPr>
      </w:pPr>
      <w:r w:rsidRPr="00BD15EC">
        <w:rPr>
          <w:sz w:val="24"/>
          <w:szCs w:val="20"/>
        </w:rPr>
        <w:t>National research</w:t>
      </w:r>
    </w:p>
    <w:p w14:paraId="168124D4" w14:textId="77777777" w:rsidR="00BD15EC" w:rsidRPr="00BD15EC" w:rsidRDefault="00BD15EC" w:rsidP="00BD15EC">
      <w:pPr>
        <w:pStyle w:val="TableParagraph"/>
        <w:numPr>
          <w:ilvl w:val="0"/>
          <w:numId w:val="19"/>
        </w:numPr>
        <w:spacing w:line="252" w:lineRule="auto"/>
        <w:ind w:right="103"/>
        <w:rPr>
          <w:w w:val="105"/>
          <w:sz w:val="24"/>
          <w:szCs w:val="20"/>
        </w:rPr>
      </w:pPr>
      <w:r w:rsidRPr="00BD15EC">
        <w:rPr>
          <w:sz w:val="24"/>
          <w:szCs w:val="20"/>
        </w:rPr>
        <w:t>Independent research and papers</w:t>
      </w:r>
    </w:p>
    <w:p w14:paraId="736E8B97" w14:textId="77777777" w:rsidR="00BD15EC" w:rsidRPr="00BD15EC" w:rsidRDefault="00BD15EC" w:rsidP="00BD15EC">
      <w:pPr>
        <w:pStyle w:val="TableParagraph"/>
        <w:numPr>
          <w:ilvl w:val="0"/>
          <w:numId w:val="19"/>
        </w:numPr>
        <w:spacing w:line="252" w:lineRule="auto"/>
        <w:ind w:right="103"/>
        <w:rPr>
          <w:w w:val="105"/>
          <w:sz w:val="24"/>
          <w:szCs w:val="20"/>
        </w:rPr>
      </w:pPr>
      <w:r w:rsidRPr="00BD15EC">
        <w:rPr>
          <w:sz w:val="24"/>
          <w:szCs w:val="20"/>
        </w:rPr>
        <w:t>LG Inform</w:t>
      </w:r>
    </w:p>
    <w:p w14:paraId="72EE10FF" w14:textId="77777777" w:rsidR="00BD15EC" w:rsidRPr="00BD15EC" w:rsidRDefault="00BD15EC" w:rsidP="00BD15EC">
      <w:pPr>
        <w:pStyle w:val="TableParagraph"/>
        <w:numPr>
          <w:ilvl w:val="0"/>
          <w:numId w:val="19"/>
        </w:numPr>
        <w:spacing w:line="252" w:lineRule="auto"/>
        <w:ind w:right="103"/>
        <w:rPr>
          <w:w w:val="105"/>
          <w:sz w:val="24"/>
          <w:szCs w:val="20"/>
        </w:rPr>
      </w:pPr>
      <w:r w:rsidRPr="00BD15EC">
        <w:rPr>
          <w:sz w:val="24"/>
          <w:szCs w:val="20"/>
        </w:rPr>
        <w:t>2010 Marmot Report ‘</w:t>
      </w:r>
      <w:r w:rsidRPr="00BD15EC">
        <w:rPr>
          <w:i/>
          <w:sz w:val="24"/>
          <w:szCs w:val="20"/>
        </w:rPr>
        <w:t>Fair Society, Healthy Lives’</w:t>
      </w:r>
    </w:p>
    <w:p w14:paraId="320EEB1E" w14:textId="77777777" w:rsidR="00BD15EC" w:rsidRPr="00BD15EC" w:rsidRDefault="00BD15EC" w:rsidP="00BD15EC">
      <w:pPr>
        <w:pStyle w:val="TableParagraph"/>
        <w:numPr>
          <w:ilvl w:val="0"/>
          <w:numId w:val="19"/>
        </w:numPr>
        <w:spacing w:line="252" w:lineRule="auto"/>
        <w:ind w:right="103"/>
        <w:rPr>
          <w:w w:val="105"/>
          <w:sz w:val="24"/>
          <w:szCs w:val="20"/>
        </w:rPr>
      </w:pPr>
      <w:r w:rsidRPr="00BD15EC">
        <w:rPr>
          <w:sz w:val="24"/>
          <w:szCs w:val="20"/>
        </w:rPr>
        <w:t>The Marmot Review: 10 Years On</w:t>
      </w:r>
    </w:p>
    <w:p w14:paraId="27547B02" w14:textId="77777777" w:rsidR="00BD15EC" w:rsidRPr="00BD15EC" w:rsidRDefault="00BD15EC" w:rsidP="00BD15EC">
      <w:pPr>
        <w:pStyle w:val="TableParagraph"/>
        <w:numPr>
          <w:ilvl w:val="0"/>
          <w:numId w:val="19"/>
        </w:numPr>
        <w:spacing w:line="252" w:lineRule="auto"/>
        <w:ind w:right="103"/>
        <w:rPr>
          <w:w w:val="105"/>
          <w:sz w:val="24"/>
          <w:szCs w:val="20"/>
        </w:rPr>
      </w:pPr>
      <w:r w:rsidRPr="00BD15EC">
        <w:rPr>
          <w:sz w:val="24"/>
          <w:szCs w:val="20"/>
        </w:rPr>
        <w:t>Corporate Plan</w:t>
      </w:r>
    </w:p>
    <w:p w14:paraId="394F2B7E" w14:textId="77777777" w:rsidR="00BD15EC" w:rsidRDefault="00BD15EC" w:rsidP="00556FF1">
      <w:pPr>
        <w:rPr>
          <w:rFonts w:ascii="Arial" w:hAnsi="Arial" w:cs="Arial"/>
          <w:sz w:val="24"/>
          <w:szCs w:val="24"/>
        </w:rPr>
      </w:pPr>
    </w:p>
    <w:p w14:paraId="479C592E" w14:textId="6FD044AF" w:rsidR="00BD15EC" w:rsidRPr="000D0424" w:rsidRDefault="00BD15EC" w:rsidP="00556FF1">
      <w:pPr>
        <w:rPr>
          <w:rFonts w:ascii="Arial" w:hAnsi="Arial" w:cs="Arial"/>
          <w:b/>
          <w:sz w:val="24"/>
          <w:szCs w:val="24"/>
        </w:rPr>
      </w:pPr>
      <w:r w:rsidRPr="000D0424">
        <w:rPr>
          <w:rFonts w:ascii="Arial" w:hAnsi="Arial" w:cs="Arial"/>
          <w:b/>
          <w:sz w:val="24"/>
          <w:szCs w:val="24"/>
        </w:rPr>
        <w:t>Events Attended</w:t>
      </w:r>
    </w:p>
    <w:p w14:paraId="54161FD6" w14:textId="07F3E9BC" w:rsidR="00BD15EC" w:rsidRDefault="00BD15EC" w:rsidP="00556FF1">
      <w:pPr>
        <w:rPr>
          <w:rFonts w:ascii="Arial" w:hAnsi="Arial" w:cs="Arial"/>
          <w:sz w:val="24"/>
          <w:szCs w:val="24"/>
        </w:rPr>
      </w:pPr>
      <w:r>
        <w:rPr>
          <w:rFonts w:ascii="Arial" w:hAnsi="Arial" w:cs="Arial"/>
          <w:sz w:val="24"/>
          <w:szCs w:val="24"/>
        </w:rPr>
        <w:t>Members of the Task Group and officers attended the following events as part of their research:</w:t>
      </w:r>
    </w:p>
    <w:p w14:paraId="335A81DA" w14:textId="77777777" w:rsidR="00BD15EC" w:rsidRPr="00BD15EC" w:rsidRDefault="00BD15EC" w:rsidP="00BD15EC">
      <w:pPr>
        <w:pStyle w:val="TableParagraph"/>
        <w:numPr>
          <w:ilvl w:val="0"/>
          <w:numId w:val="19"/>
        </w:numPr>
        <w:spacing w:line="252" w:lineRule="auto"/>
        <w:ind w:right="103"/>
        <w:rPr>
          <w:w w:val="105"/>
          <w:sz w:val="24"/>
          <w:szCs w:val="20"/>
        </w:rPr>
      </w:pPr>
      <w:r w:rsidRPr="00BD15EC">
        <w:rPr>
          <w:sz w:val="24"/>
          <w:szCs w:val="20"/>
        </w:rPr>
        <w:t xml:space="preserve">‘A Wellbeing Economy: Could this be a gain as we emerge from COVID-19?’ webinar </w:t>
      </w:r>
    </w:p>
    <w:p w14:paraId="323456A5" w14:textId="7DEB78DF" w:rsidR="00BD15EC" w:rsidRPr="00BD15EC" w:rsidRDefault="00BD15EC" w:rsidP="00BD15EC">
      <w:pPr>
        <w:pStyle w:val="TableParagraph"/>
        <w:numPr>
          <w:ilvl w:val="0"/>
          <w:numId w:val="19"/>
        </w:numPr>
        <w:spacing w:line="252" w:lineRule="auto"/>
        <w:ind w:right="103"/>
        <w:rPr>
          <w:w w:val="105"/>
          <w:sz w:val="24"/>
          <w:szCs w:val="20"/>
        </w:rPr>
      </w:pPr>
      <w:r>
        <w:rPr>
          <w:sz w:val="24"/>
          <w:szCs w:val="20"/>
        </w:rPr>
        <w:t xml:space="preserve">North West Employers’ Meet Marmott event </w:t>
      </w:r>
    </w:p>
    <w:p w14:paraId="32B5EA8D" w14:textId="77777777" w:rsidR="00BD15EC" w:rsidRDefault="00BD15EC" w:rsidP="00556FF1">
      <w:pPr>
        <w:rPr>
          <w:rFonts w:ascii="Arial" w:hAnsi="Arial" w:cs="Arial"/>
          <w:sz w:val="24"/>
          <w:szCs w:val="24"/>
        </w:rPr>
      </w:pPr>
    </w:p>
    <w:p w14:paraId="633A75FC" w14:textId="77777777" w:rsidR="00621706" w:rsidRDefault="00621706" w:rsidP="00556FF1">
      <w:pPr>
        <w:rPr>
          <w:rFonts w:ascii="Arial" w:hAnsi="Arial" w:cs="Arial"/>
          <w:sz w:val="24"/>
          <w:szCs w:val="24"/>
        </w:rPr>
      </w:pPr>
    </w:p>
    <w:p w14:paraId="54CD1E16" w14:textId="20473FD1" w:rsidR="00621706" w:rsidRDefault="00621706" w:rsidP="00556FF1">
      <w:pPr>
        <w:rPr>
          <w:rFonts w:ascii="Arial" w:hAnsi="Arial" w:cs="Arial"/>
          <w:sz w:val="24"/>
          <w:szCs w:val="24"/>
        </w:rPr>
      </w:pPr>
    </w:p>
    <w:p w14:paraId="6867FBE1" w14:textId="77777777" w:rsidR="000D0424" w:rsidRDefault="000D0424" w:rsidP="00556FF1">
      <w:pPr>
        <w:rPr>
          <w:rFonts w:ascii="Arial" w:hAnsi="Arial" w:cs="Arial"/>
          <w:sz w:val="24"/>
          <w:szCs w:val="24"/>
        </w:rPr>
      </w:pPr>
    </w:p>
    <w:p w14:paraId="2555769F" w14:textId="28236126" w:rsidR="00BD15EC" w:rsidRDefault="00BD15EC" w:rsidP="00BD15EC">
      <w:pPr>
        <w:rPr>
          <w:rFonts w:asciiTheme="majorHAnsi" w:hAnsiTheme="majorHAnsi" w:cstheme="majorHAnsi"/>
          <w:b/>
          <w:bCs/>
          <w:color w:val="147FA8"/>
          <w:sz w:val="28"/>
          <w:szCs w:val="28"/>
          <w:lang w:val="en-US"/>
        </w:rPr>
      </w:pPr>
      <w:r>
        <w:rPr>
          <w:rFonts w:asciiTheme="majorHAnsi" w:hAnsiTheme="majorHAnsi" w:cstheme="majorHAnsi"/>
          <w:b/>
          <w:bCs/>
          <w:color w:val="147FA8"/>
          <w:sz w:val="28"/>
          <w:szCs w:val="28"/>
          <w:lang w:val="en-US"/>
        </w:rPr>
        <w:lastRenderedPageBreak/>
        <w:t xml:space="preserve">Key Findings </w:t>
      </w:r>
    </w:p>
    <w:p w14:paraId="087FC132" w14:textId="77777777" w:rsidR="00BD15EC" w:rsidRPr="00134CDA" w:rsidRDefault="00BD15EC" w:rsidP="00BD15EC">
      <w:pPr>
        <w:rPr>
          <w:rFonts w:asciiTheme="majorHAnsi" w:hAnsiTheme="majorHAnsi" w:cstheme="majorHAnsi"/>
          <w:b/>
          <w:bCs/>
          <w:color w:val="147FA8"/>
          <w:sz w:val="28"/>
          <w:szCs w:val="28"/>
          <w:lang w:val="en-US"/>
        </w:rPr>
      </w:pPr>
    </w:p>
    <w:p w14:paraId="4D890DB4" w14:textId="64A9C183" w:rsidR="00BD15EC" w:rsidRDefault="00FE44CE" w:rsidP="00556FF1">
      <w:pPr>
        <w:rPr>
          <w:rFonts w:ascii="Arial" w:hAnsi="Arial" w:cs="Arial"/>
          <w:sz w:val="24"/>
          <w:szCs w:val="24"/>
        </w:rPr>
      </w:pPr>
      <w:r>
        <w:rPr>
          <w:rFonts w:ascii="Arial" w:hAnsi="Arial" w:cs="Arial"/>
          <w:sz w:val="24"/>
          <w:szCs w:val="24"/>
        </w:rPr>
        <w:t>In reviewing all the evidence from the review, the Task Group found the following:</w:t>
      </w:r>
    </w:p>
    <w:p w14:paraId="25E53187" w14:textId="56BC36CC" w:rsidR="00FE44CE" w:rsidRDefault="00FE44CE" w:rsidP="000D6E2A">
      <w:pPr>
        <w:pStyle w:val="ListParagraph"/>
        <w:numPr>
          <w:ilvl w:val="0"/>
          <w:numId w:val="21"/>
        </w:numPr>
        <w:rPr>
          <w:rFonts w:ascii="Arial" w:hAnsi="Arial" w:cs="Arial"/>
          <w:sz w:val="24"/>
          <w:szCs w:val="24"/>
        </w:rPr>
      </w:pPr>
      <w:r w:rsidRPr="000D6E2A">
        <w:rPr>
          <w:rFonts w:ascii="Arial" w:hAnsi="Arial" w:cs="Arial"/>
          <w:sz w:val="24"/>
          <w:szCs w:val="24"/>
        </w:rPr>
        <w:t xml:space="preserve">The Universal Credit process does not help residents in need in the way they sanction applicants and delay payments being made which can lead to vulnerable residents having to access food banks, approach loan sharks and has an adverse impact on mental health. </w:t>
      </w:r>
    </w:p>
    <w:p w14:paraId="74DE94B7" w14:textId="77777777" w:rsidR="000D6E2A" w:rsidRPr="000D6E2A" w:rsidRDefault="000D6E2A" w:rsidP="000D6E2A">
      <w:pPr>
        <w:pStyle w:val="ListParagraph"/>
        <w:ind w:left="360"/>
        <w:rPr>
          <w:rFonts w:ascii="Arial" w:hAnsi="Arial" w:cs="Arial"/>
          <w:sz w:val="24"/>
          <w:szCs w:val="24"/>
        </w:rPr>
      </w:pPr>
    </w:p>
    <w:p w14:paraId="19FC2F69" w14:textId="39338431" w:rsidR="000D6E2A" w:rsidRPr="000D6E2A" w:rsidRDefault="00C140D2" w:rsidP="000D6E2A">
      <w:pPr>
        <w:pStyle w:val="ListParagraph"/>
        <w:numPr>
          <w:ilvl w:val="0"/>
          <w:numId w:val="21"/>
        </w:numPr>
        <w:rPr>
          <w:rFonts w:ascii="Arial" w:hAnsi="Arial" w:cs="Arial"/>
          <w:sz w:val="24"/>
          <w:szCs w:val="24"/>
        </w:rPr>
      </w:pPr>
      <w:r w:rsidRPr="000D6E2A">
        <w:rPr>
          <w:rFonts w:ascii="Arial" w:hAnsi="Arial" w:cs="Arial"/>
          <w:sz w:val="24"/>
          <w:szCs w:val="24"/>
        </w:rPr>
        <w:t xml:space="preserve">The majority of the actions from the Scrutiny Ccommittee’s last review of health inequalities </w:t>
      </w:r>
      <w:r w:rsidR="000D6E2A" w:rsidRPr="000D6E2A">
        <w:rPr>
          <w:rFonts w:ascii="Arial" w:hAnsi="Arial" w:cs="Arial"/>
          <w:sz w:val="24"/>
          <w:szCs w:val="24"/>
        </w:rPr>
        <w:t xml:space="preserve">in 2013 </w:t>
      </w:r>
      <w:r w:rsidRPr="000D6E2A">
        <w:rPr>
          <w:rFonts w:ascii="Arial" w:hAnsi="Arial" w:cs="Arial"/>
          <w:sz w:val="24"/>
          <w:szCs w:val="24"/>
        </w:rPr>
        <w:t xml:space="preserve">have been completed with the only outstanding ones being around local targeted support to deal with issues in individual needs.  </w:t>
      </w:r>
      <w:r w:rsidR="000D6E2A" w:rsidRPr="000D6E2A">
        <w:rPr>
          <w:rFonts w:ascii="Arial" w:hAnsi="Arial" w:cs="Arial"/>
          <w:sz w:val="24"/>
          <w:szCs w:val="24"/>
        </w:rPr>
        <w:t>Improved provision and presentation of localised health and wellbeing profile information could be broken down to Community Hub level and allow a tailored approach to needs.</w:t>
      </w:r>
      <w:r w:rsidR="000D6E2A">
        <w:rPr>
          <w:rFonts w:ascii="Arial" w:hAnsi="Arial" w:cs="Arial"/>
          <w:sz w:val="24"/>
          <w:szCs w:val="24"/>
        </w:rPr>
        <w:br/>
      </w:r>
    </w:p>
    <w:p w14:paraId="2EA1F42D" w14:textId="7836E776" w:rsidR="000D6E2A" w:rsidRDefault="000D6E2A" w:rsidP="000D6E2A">
      <w:pPr>
        <w:pStyle w:val="ListParagraph"/>
        <w:numPr>
          <w:ilvl w:val="0"/>
          <w:numId w:val="21"/>
        </w:numPr>
        <w:rPr>
          <w:rFonts w:ascii="Arial" w:hAnsi="Arial" w:cs="Arial"/>
          <w:sz w:val="24"/>
          <w:szCs w:val="24"/>
        </w:rPr>
      </w:pPr>
      <w:r w:rsidRPr="000D6E2A">
        <w:rPr>
          <w:rFonts w:ascii="Arial" w:hAnsi="Arial" w:cs="Arial"/>
          <w:sz w:val="24"/>
          <w:szCs w:val="24"/>
        </w:rPr>
        <w:t xml:space="preserve">The other outstanding action from the original review is the Council embedding health inequalities and considerations in to the everyday work and decision-making of the Council through carrying out impact assessments and prompting Members and officers to think through and see what can be done to improve health inequalities. </w:t>
      </w:r>
      <w:r w:rsidR="000D0424">
        <w:rPr>
          <w:rFonts w:ascii="Arial" w:hAnsi="Arial" w:cs="Arial"/>
          <w:sz w:val="24"/>
          <w:szCs w:val="24"/>
        </w:rPr>
        <w:br/>
      </w:r>
    </w:p>
    <w:p w14:paraId="3A75DD6B" w14:textId="148D54EC" w:rsidR="00FE44CE" w:rsidRPr="000D6E2A" w:rsidRDefault="00FE44CE" w:rsidP="000D6E2A">
      <w:pPr>
        <w:pStyle w:val="ListParagraph"/>
        <w:numPr>
          <w:ilvl w:val="0"/>
          <w:numId w:val="21"/>
        </w:numPr>
        <w:rPr>
          <w:rFonts w:ascii="Arial" w:hAnsi="Arial" w:cs="Arial"/>
          <w:sz w:val="24"/>
          <w:szCs w:val="24"/>
        </w:rPr>
      </w:pPr>
      <w:r w:rsidRPr="000D6E2A">
        <w:rPr>
          <w:rFonts w:ascii="Arial" w:hAnsi="Arial" w:cs="Arial"/>
          <w:sz w:val="24"/>
          <w:szCs w:val="24"/>
        </w:rPr>
        <w:t>The Council has done a great deal over the last two years in support residents in need through the following initiatives:</w:t>
      </w:r>
      <w:r w:rsidR="000D6E2A">
        <w:rPr>
          <w:rFonts w:ascii="Arial" w:hAnsi="Arial" w:cs="Arial"/>
          <w:sz w:val="24"/>
          <w:szCs w:val="24"/>
        </w:rPr>
        <w:br/>
      </w:r>
    </w:p>
    <w:p w14:paraId="5C46BAE5" w14:textId="7953F54F" w:rsidR="00FE44CE" w:rsidRPr="000D6E2A" w:rsidRDefault="00FE44CE" w:rsidP="000D6E2A">
      <w:pPr>
        <w:pStyle w:val="ListParagraph"/>
        <w:numPr>
          <w:ilvl w:val="1"/>
          <w:numId w:val="21"/>
        </w:numPr>
        <w:rPr>
          <w:rFonts w:ascii="Arial" w:hAnsi="Arial" w:cs="Arial"/>
          <w:sz w:val="24"/>
          <w:szCs w:val="24"/>
        </w:rPr>
      </w:pPr>
      <w:r w:rsidRPr="000D6E2A">
        <w:rPr>
          <w:rFonts w:ascii="Arial" w:hAnsi="Arial" w:cs="Arial"/>
          <w:sz w:val="24"/>
          <w:szCs w:val="24"/>
        </w:rPr>
        <w:t>South Ribble Together Hub as part of the COVID response</w:t>
      </w:r>
    </w:p>
    <w:p w14:paraId="70A4B22A" w14:textId="1DAD7D02" w:rsidR="00FE44CE" w:rsidRPr="000D6E2A" w:rsidRDefault="00FE44CE" w:rsidP="000D6E2A">
      <w:pPr>
        <w:pStyle w:val="ListParagraph"/>
        <w:numPr>
          <w:ilvl w:val="1"/>
          <w:numId w:val="21"/>
        </w:numPr>
        <w:rPr>
          <w:rFonts w:ascii="Arial" w:hAnsi="Arial" w:cs="Arial"/>
          <w:sz w:val="24"/>
          <w:szCs w:val="24"/>
        </w:rPr>
      </w:pPr>
      <w:r w:rsidRPr="000D6E2A">
        <w:rPr>
          <w:rFonts w:ascii="Arial" w:hAnsi="Arial" w:cs="Arial"/>
          <w:sz w:val="24"/>
          <w:szCs w:val="24"/>
        </w:rPr>
        <w:t>Providing food parcels to families in need</w:t>
      </w:r>
    </w:p>
    <w:p w14:paraId="53B33963" w14:textId="62F34AF1" w:rsidR="00FE44CE" w:rsidRPr="000D6E2A" w:rsidRDefault="00FE44CE" w:rsidP="000D6E2A">
      <w:pPr>
        <w:pStyle w:val="ListParagraph"/>
        <w:numPr>
          <w:ilvl w:val="1"/>
          <w:numId w:val="21"/>
        </w:numPr>
        <w:rPr>
          <w:rFonts w:ascii="Arial" w:hAnsi="Arial" w:cs="Arial"/>
          <w:sz w:val="24"/>
          <w:szCs w:val="24"/>
        </w:rPr>
      </w:pPr>
      <w:r w:rsidRPr="000D6E2A">
        <w:rPr>
          <w:rFonts w:ascii="Arial" w:hAnsi="Arial" w:cs="Arial"/>
          <w:sz w:val="24"/>
          <w:szCs w:val="24"/>
        </w:rPr>
        <w:t>Bringing the leisure centres in-house with a priority of community delivery</w:t>
      </w:r>
      <w:r w:rsidR="00B475EF">
        <w:rPr>
          <w:rFonts w:ascii="Arial" w:hAnsi="Arial" w:cs="Arial"/>
          <w:sz w:val="24"/>
          <w:szCs w:val="24"/>
        </w:rPr>
        <w:t>, but more is needed on the pricing policy for these facilities to encourage participation</w:t>
      </w:r>
    </w:p>
    <w:p w14:paraId="23A17ABD" w14:textId="4C223910" w:rsidR="00FE44CE" w:rsidRPr="000D6E2A" w:rsidRDefault="00FE44CE" w:rsidP="000D6E2A">
      <w:pPr>
        <w:pStyle w:val="ListParagraph"/>
        <w:numPr>
          <w:ilvl w:val="1"/>
          <w:numId w:val="21"/>
        </w:numPr>
        <w:rPr>
          <w:rFonts w:ascii="Arial" w:hAnsi="Arial" w:cs="Arial"/>
          <w:sz w:val="24"/>
          <w:szCs w:val="24"/>
        </w:rPr>
      </w:pPr>
      <w:r w:rsidRPr="000D6E2A">
        <w:rPr>
          <w:rFonts w:ascii="Arial" w:hAnsi="Arial" w:cs="Arial"/>
          <w:sz w:val="24"/>
          <w:szCs w:val="24"/>
        </w:rPr>
        <w:t>Creating a food bank network and funding.</w:t>
      </w:r>
    </w:p>
    <w:p w14:paraId="4864551E" w14:textId="45DDB241" w:rsidR="00FE44CE" w:rsidRPr="000D6E2A" w:rsidRDefault="00FE44CE" w:rsidP="000D6E2A">
      <w:pPr>
        <w:pStyle w:val="ListParagraph"/>
        <w:numPr>
          <w:ilvl w:val="1"/>
          <w:numId w:val="21"/>
        </w:numPr>
        <w:rPr>
          <w:rFonts w:ascii="Arial" w:hAnsi="Arial" w:cs="Arial"/>
          <w:sz w:val="24"/>
          <w:szCs w:val="24"/>
        </w:rPr>
      </w:pPr>
      <w:r w:rsidRPr="000D6E2A">
        <w:rPr>
          <w:rFonts w:ascii="Arial" w:hAnsi="Arial" w:cs="Arial"/>
          <w:sz w:val="24"/>
          <w:szCs w:val="24"/>
        </w:rPr>
        <w:t>Holiday Activity Programme</w:t>
      </w:r>
    </w:p>
    <w:p w14:paraId="57F3FA7F" w14:textId="1FF8EAAE" w:rsidR="00FE44CE" w:rsidRPr="000D6E2A" w:rsidRDefault="00FE44CE" w:rsidP="000D6E2A">
      <w:pPr>
        <w:pStyle w:val="ListParagraph"/>
        <w:numPr>
          <w:ilvl w:val="1"/>
          <w:numId w:val="21"/>
        </w:numPr>
        <w:rPr>
          <w:rFonts w:ascii="Arial" w:hAnsi="Arial" w:cs="Arial"/>
          <w:sz w:val="24"/>
          <w:szCs w:val="24"/>
        </w:rPr>
      </w:pPr>
      <w:r w:rsidRPr="000D6E2A">
        <w:rPr>
          <w:rFonts w:ascii="Arial" w:hAnsi="Arial" w:cs="Arial"/>
          <w:sz w:val="24"/>
          <w:szCs w:val="24"/>
        </w:rPr>
        <w:t>Reducing the amount paid as part of the Council Tax Support Scheme</w:t>
      </w:r>
    </w:p>
    <w:p w14:paraId="650C3277" w14:textId="318A7A50" w:rsidR="00FE44CE" w:rsidRPr="000D6E2A" w:rsidRDefault="00FE44CE" w:rsidP="000D6E2A">
      <w:pPr>
        <w:pStyle w:val="ListParagraph"/>
        <w:numPr>
          <w:ilvl w:val="1"/>
          <w:numId w:val="21"/>
        </w:numPr>
        <w:rPr>
          <w:rFonts w:ascii="Arial" w:hAnsi="Arial" w:cs="Arial"/>
          <w:sz w:val="24"/>
          <w:szCs w:val="24"/>
        </w:rPr>
      </w:pPr>
      <w:r w:rsidRPr="000D6E2A">
        <w:rPr>
          <w:rFonts w:ascii="Arial" w:hAnsi="Arial" w:cs="Arial"/>
          <w:sz w:val="24"/>
          <w:szCs w:val="24"/>
        </w:rPr>
        <w:t>Approach to community wealth building</w:t>
      </w:r>
    </w:p>
    <w:p w14:paraId="126E994F" w14:textId="37FC2C1A" w:rsidR="00C140D2" w:rsidRPr="000D6E2A" w:rsidRDefault="00C140D2" w:rsidP="000D6E2A">
      <w:pPr>
        <w:pStyle w:val="ListParagraph"/>
        <w:numPr>
          <w:ilvl w:val="1"/>
          <w:numId w:val="21"/>
        </w:numPr>
        <w:rPr>
          <w:rFonts w:ascii="Arial" w:hAnsi="Arial" w:cs="Arial"/>
          <w:sz w:val="24"/>
          <w:szCs w:val="24"/>
        </w:rPr>
      </w:pPr>
      <w:r w:rsidRPr="000D6E2A">
        <w:rPr>
          <w:rFonts w:ascii="Arial" w:hAnsi="Arial" w:cs="Arial"/>
          <w:sz w:val="24"/>
          <w:szCs w:val="24"/>
        </w:rPr>
        <w:t xml:space="preserve">New Credit Union </w:t>
      </w:r>
    </w:p>
    <w:p w14:paraId="2B4FDAD2" w14:textId="0CFFADE7" w:rsidR="00FE44CE" w:rsidRPr="000D6E2A" w:rsidRDefault="00FE44CE" w:rsidP="000D6E2A">
      <w:pPr>
        <w:pStyle w:val="ListParagraph"/>
        <w:numPr>
          <w:ilvl w:val="1"/>
          <w:numId w:val="21"/>
        </w:numPr>
        <w:rPr>
          <w:rFonts w:ascii="Arial" w:hAnsi="Arial" w:cs="Arial"/>
          <w:sz w:val="24"/>
          <w:szCs w:val="24"/>
        </w:rPr>
      </w:pPr>
      <w:r w:rsidRPr="000D6E2A">
        <w:rPr>
          <w:rFonts w:ascii="Arial" w:hAnsi="Arial" w:cs="Arial"/>
          <w:sz w:val="24"/>
          <w:szCs w:val="24"/>
        </w:rPr>
        <w:t>Uniform swaps</w:t>
      </w:r>
      <w:r w:rsidR="000D6E2A">
        <w:rPr>
          <w:rFonts w:ascii="Arial" w:hAnsi="Arial" w:cs="Arial"/>
          <w:sz w:val="24"/>
          <w:szCs w:val="24"/>
        </w:rPr>
        <w:br/>
      </w:r>
    </w:p>
    <w:p w14:paraId="48418DAF" w14:textId="47BF2FAD" w:rsidR="00FE44CE" w:rsidRPr="000D6E2A" w:rsidRDefault="00FE44CE" w:rsidP="000D6E2A">
      <w:pPr>
        <w:pStyle w:val="ListParagraph"/>
        <w:numPr>
          <w:ilvl w:val="0"/>
          <w:numId w:val="21"/>
        </w:numPr>
        <w:rPr>
          <w:rFonts w:ascii="Arial" w:hAnsi="Arial" w:cs="Arial"/>
          <w:sz w:val="24"/>
          <w:szCs w:val="24"/>
        </w:rPr>
      </w:pPr>
      <w:r w:rsidRPr="000D6E2A">
        <w:rPr>
          <w:rFonts w:ascii="Arial" w:hAnsi="Arial" w:cs="Arial"/>
          <w:sz w:val="24"/>
          <w:szCs w:val="24"/>
        </w:rPr>
        <w:t xml:space="preserve">There some good practice examples of partnership working through South Ribble Partnership such as </w:t>
      </w:r>
      <w:r w:rsidR="00A939C9" w:rsidRPr="000D6E2A">
        <w:rPr>
          <w:rFonts w:ascii="Arial" w:hAnsi="Arial" w:cs="Arial"/>
          <w:sz w:val="24"/>
          <w:szCs w:val="24"/>
        </w:rPr>
        <w:t>data sharing as a result of COVID response, reducing digital isolation.  Further work would be helpful ensuring Referent is embedded and that a social prescribing model is put in place with GPs, leisure and other health partners.</w:t>
      </w:r>
      <w:r w:rsidR="000D6E2A">
        <w:rPr>
          <w:rFonts w:ascii="Arial" w:hAnsi="Arial" w:cs="Arial"/>
          <w:sz w:val="24"/>
          <w:szCs w:val="24"/>
        </w:rPr>
        <w:br/>
      </w:r>
    </w:p>
    <w:p w14:paraId="1A567035" w14:textId="32B7DC08" w:rsidR="00C140D2" w:rsidRDefault="00A939C9" w:rsidP="000D6E2A">
      <w:pPr>
        <w:pStyle w:val="ListParagraph"/>
        <w:numPr>
          <w:ilvl w:val="0"/>
          <w:numId w:val="21"/>
        </w:numPr>
        <w:rPr>
          <w:rFonts w:ascii="Arial" w:hAnsi="Arial" w:cs="Arial"/>
          <w:sz w:val="24"/>
          <w:szCs w:val="24"/>
        </w:rPr>
      </w:pPr>
      <w:r w:rsidRPr="000D6E2A">
        <w:rPr>
          <w:rFonts w:ascii="Arial" w:hAnsi="Arial" w:cs="Arial"/>
          <w:sz w:val="24"/>
          <w:szCs w:val="24"/>
        </w:rPr>
        <w:t xml:space="preserve">The </w:t>
      </w:r>
      <w:r w:rsidR="00C140D2" w:rsidRPr="000D6E2A">
        <w:rPr>
          <w:rFonts w:ascii="Arial" w:hAnsi="Arial" w:cs="Arial"/>
          <w:sz w:val="24"/>
          <w:szCs w:val="24"/>
        </w:rPr>
        <w:t xml:space="preserve">number of young people in employment has decreased as a result of COVID with the number of apprenticeships also going down, which the Council could </w:t>
      </w:r>
      <w:r w:rsidR="00C140D2" w:rsidRPr="000D6E2A">
        <w:rPr>
          <w:rFonts w:ascii="Arial" w:hAnsi="Arial" w:cs="Arial"/>
          <w:sz w:val="24"/>
          <w:szCs w:val="24"/>
        </w:rPr>
        <w:lastRenderedPageBreak/>
        <w:t>help with.  The Local Plan review also provides an opportunity to require developments to do more the increase employments and skills development.</w:t>
      </w:r>
    </w:p>
    <w:p w14:paraId="5B158099" w14:textId="77777777" w:rsidR="00B475EF" w:rsidRDefault="00B475EF" w:rsidP="00B475EF">
      <w:pPr>
        <w:pStyle w:val="ListParagraph"/>
        <w:ind w:left="360"/>
        <w:rPr>
          <w:rFonts w:ascii="Arial" w:hAnsi="Arial" w:cs="Arial"/>
          <w:sz w:val="24"/>
          <w:szCs w:val="24"/>
        </w:rPr>
      </w:pPr>
    </w:p>
    <w:p w14:paraId="0C94DD40" w14:textId="244DE34B" w:rsidR="000D6E2A" w:rsidRDefault="000D6E2A" w:rsidP="000D6E2A">
      <w:pPr>
        <w:pStyle w:val="ListParagraph"/>
        <w:numPr>
          <w:ilvl w:val="0"/>
          <w:numId w:val="21"/>
        </w:numPr>
        <w:rPr>
          <w:rFonts w:ascii="Arial" w:hAnsi="Arial" w:cs="Arial"/>
          <w:sz w:val="24"/>
          <w:szCs w:val="24"/>
        </w:rPr>
      </w:pPr>
      <w:r>
        <w:rPr>
          <w:rFonts w:ascii="Arial" w:hAnsi="Arial" w:cs="Arial"/>
          <w:sz w:val="24"/>
          <w:szCs w:val="24"/>
        </w:rPr>
        <w:t>Encouraging residents to access support was an area of development whether that be access to the Citizens’ Advice Bureau</w:t>
      </w:r>
      <w:r w:rsidR="00B475EF">
        <w:rPr>
          <w:rFonts w:ascii="Arial" w:hAnsi="Arial" w:cs="Arial"/>
          <w:sz w:val="24"/>
          <w:szCs w:val="24"/>
        </w:rPr>
        <w:t>, knowing what was available and how to claim and also having a small discretionary fund to help with emergency and incidental expenses to provide support to those in need.  Governance of this would be important and it was felt that local agencies might be best placed to administer this in a way that helps those most in need.</w:t>
      </w:r>
    </w:p>
    <w:p w14:paraId="4713CD88" w14:textId="77777777" w:rsidR="00B475EF" w:rsidRPr="00B475EF" w:rsidRDefault="00B475EF" w:rsidP="00B475EF">
      <w:pPr>
        <w:pStyle w:val="ListParagraph"/>
        <w:rPr>
          <w:rFonts w:ascii="Arial" w:hAnsi="Arial" w:cs="Arial"/>
          <w:sz w:val="24"/>
          <w:szCs w:val="24"/>
        </w:rPr>
      </w:pPr>
    </w:p>
    <w:p w14:paraId="2A8EE5D4" w14:textId="2DD5A3CF" w:rsidR="00B475EF" w:rsidRDefault="00B475EF" w:rsidP="000D6E2A">
      <w:pPr>
        <w:pStyle w:val="ListParagraph"/>
        <w:numPr>
          <w:ilvl w:val="0"/>
          <w:numId w:val="21"/>
        </w:numPr>
        <w:rPr>
          <w:rFonts w:ascii="Arial" w:hAnsi="Arial" w:cs="Arial"/>
          <w:sz w:val="24"/>
          <w:szCs w:val="24"/>
        </w:rPr>
      </w:pPr>
      <w:r>
        <w:rPr>
          <w:rFonts w:ascii="Arial" w:hAnsi="Arial" w:cs="Arial"/>
          <w:sz w:val="24"/>
          <w:szCs w:val="24"/>
        </w:rPr>
        <w:t xml:space="preserve">Sadly food banks play an important part in ensuring the families can eat in the borough, with concerns about how sustainable this is in the absence of changes to the benefits system mentioned earlier.  The work on the Food Bank Network has been helpful and it is felt that this could be developed further to include community larders and co-operatives. </w:t>
      </w:r>
    </w:p>
    <w:p w14:paraId="4901E04E" w14:textId="77777777" w:rsidR="00B475EF" w:rsidRPr="00B475EF" w:rsidRDefault="00B475EF" w:rsidP="00B475EF">
      <w:pPr>
        <w:pStyle w:val="ListParagraph"/>
        <w:rPr>
          <w:rFonts w:ascii="Arial" w:hAnsi="Arial" w:cs="Arial"/>
          <w:sz w:val="24"/>
          <w:szCs w:val="24"/>
        </w:rPr>
      </w:pPr>
    </w:p>
    <w:p w14:paraId="43F27F13" w14:textId="3D359685" w:rsidR="00B475EF" w:rsidRDefault="00B475EF" w:rsidP="000D6E2A">
      <w:pPr>
        <w:pStyle w:val="ListParagraph"/>
        <w:numPr>
          <w:ilvl w:val="0"/>
          <w:numId w:val="21"/>
        </w:numPr>
        <w:rPr>
          <w:rFonts w:ascii="Arial" w:hAnsi="Arial" w:cs="Arial"/>
          <w:sz w:val="24"/>
          <w:szCs w:val="24"/>
        </w:rPr>
      </w:pPr>
      <w:r>
        <w:rPr>
          <w:rFonts w:ascii="Arial" w:hAnsi="Arial" w:cs="Arial"/>
          <w:sz w:val="24"/>
          <w:szCs w:val="24"/>
        </w:rPr>
        <w:t xml:space="preserve">This review found that mental health was </w:t>
      </w:r>
      <w:r w:rsidR="00C165BA">
        <w:rPr>
          <w:rFonts w:ascii="Arial" w:hAnsi="Arial" w:cs="Arial"/>
          <w:sz w:val="24"/>
          <w:szCs w:val="24"/>
        </w:rPr>
        <w:t>a major issue for our residents with some projects being undertaken by the Council, including Mental Health First Aid training for front-facing staff and some councillors.  It was felt that an overview for Members would be useful with a view to providing Members with more in-depth training should that be appropriate on a Member by Member basis.</w:t>
      </w:r>
    </w:p>
    <w:p w14:paraId="4BDC422F" w14:textId="77777777" w:rsidR="00C165BA" w:rsidRPr="00C165BA" w:rsidRDefault="00C165BA" w:rsidP="00C165BA">
      <w:pPr>
        <w:pStyle w:val="ListParagraph"/>
        <w:rPr>
          <w:rFonts w:ascii="Arial" w:hAnsi="Arial" w:cs="Arial"/>
          <w:sz w:val="24"/>
          <w:szCs w:val="24"/>
        </w:rPr>
      </w:pPr>
    </w:p>
    <w:p w14:paraId="4BF97CCD" w14:textId="36D7E755" w:rsidR="00C165BA" w:rsidRPr="000D6E2A" w:rsidRDefault="00C165BA" w:rsidP="000D6E2A">
      <w:pPr>
        <w:pStyle w:val="ListParagraph"/>
        <w:numPr>
          <w:ilvl w:val="0"/>
          <w:numId w:val="21"/>
        </w:numPr>
        <w:rPr>
          <w:rFonts w:ascii="Arial" w:hAnsi="Arial" w:cs="Arial"/>
          <w:sz w:val="24"/>
          <w:szCs w:val="24"/>
        </w:rPr>
      </w:pPr>
      <w:r>
        <w:rPr>
          <w:rFonts w:ascii="Arial" w:hAnsi="Arial" w:cs="Arial"/>
          <w:sz w:val="24"/>
          <w:szCs w:val="24"/>
        </w:rPr>
        <w:t>Road safety and the number of road casualties and deaths remains high when compared with other Lancashire districts and continues to be flagged as part of the health profile.  This is of concern to the Task Group and is suggested worthy of a further more in-depth review with partners such as the Police &amp; Crime Commissioner’s Office, Lancashire Road Safety Partnership and health bodies etc.</w:t>
      </w:r>
    </w:p>
    <w:p w14:paraId="3092B175" w14:textId="77777777" w:rsidR="00BD15EC" w:rsidRPr="00134CDA" w:rsidRDefault="00BD15EC" w:rsidP="00556FF1">
      <w:pPr>
        <w:rPr>
          <w:rFonts w:ascii="Arial" w:hAnsi="Arial" w:cs="Arial"/>
          <w:sz w:val="24"/>
          <w:szCs w:val="24"/>
        </w:rPr>
      </w:pPr>
    </w:p>
    <w:p w14:paraId="7052BB4E" w14:textId="057B4ABC" w:rsidR="00BD15EC" w:rsidRPr="00134CDA" w:rsidRDefault="00BD15EC" w:rsidP="00BD15EC">
      <w:pPr>
        <w:rPr>
          <w:rFonts w:asciiTheme="majorHAnsi" w:hAnsiTheme="majorHAnsi" w:cstheme="majorHAnsi"/>
          <w:b/>
          <w:bCs/>
          <w:color w:val="147FA8"/>
          <w:sz w:val="28"/>
          <w:szCs w:val="28"/>
          <w:lang w:val="en-US"/>
        </w:rPr>
      </w:pPr>
      <w:r>
        <w:rPr>
          <w:rFonts w:asciiTheme="majorHAnsi" w:hAnsiTheme="majorHAnsi" w:cstheme="majorHAnsi"/>
          <w:b/>
          <w:bCs/>
          <w:color w:val="147FA8"/>
          <w:sz w:val="28"/>
          <w:szCs w:val="28"/>
          <w:lang w:val="en-US"/>
        </w:rPr>
        <w:t>Recommendations</w:t>
      </w:r>
    </w:p>
    <w:p w14:paraId="0960DCF0" w14:textId="6276B7B9" w:rsidR="00134CDA" w:rsidRDefault="00BD15EC" w:rsidP="00556FF1">
      <w:pPr>
        <w:rPr>
          <w:rFonts w:ascii="Arial" w:hAnsi="Arial" w:cs="Arial"/>
          <w:sz w:val="24"/>
          <w:szCs w:val="24"/>
        </w:rPr>
      </w:pPr>
      <w:r>
        <w:rPr>
          <w:rFonts w:ascii="Arial" w:hAnsi="Arial" w:cs="Arial"/>
          <w:sz w:val="24"/>
          <w:szCs w:val="24"/>
        </w:rPr>
        <w:t>Based on the research and findings from the review the Task Group make the following recommendations for the Council and Cabinet to consider:</w:t>
      </w:r>
    </w:p>
    <w:p w14:paraId="5650526B" w14:textId="77777777" w:rsidR="00BD15EC" w:rsidRDefault="00BD15EC" w:rsidP="00556FF1">
      <w:pPr>
        <w:rPr>
          <w:rFonts w:ascii="Arial" w:hAnsi="Arial" w:cs="Arial"/>
          <w:sz w:val="24"/>
          <w:szCs w:val="24"/>
        </w:rPr>
      </w:pPr>
    </w:p>
    <w:p w14:paraId="79734F9D" w14:textId="6D2FEA62" w:rsidR="00BD15EC" w:rsidRDefault="00BD15EC" w:rsidP="00BD15EC">
      <w:pPr>
        <w:pStyle w:val="ListParagraph"/>
        <w:numPr>
          <w:ilvl w:val="0"/>
          <w:numId w:val="20"/>
        </w:numPr>
        <w:spacing w:after="0" w:line="240" w:lineRule="auto"/>
        <w:ind w:left="567" w:hanging="567"/>
        <w:contextualSpacing w:val="0"/>
        <w:rPr>
          <w:rFonts w:ascii="Arial" w:eastAsia="Times New Roman" w:hAnsi="Arial" w:cs="Arial"/>
          <w:sz w:val="24"/>
          <w:szCs w:val="24"/>
        </w:rPr>
      </w:pPr>
      <w:r>
        <w:rPr>
          <w:rFonts w:ascii="Arial" w:eastAsia="Times New Roman" w:hAnsi="Arial" w:cs="Arial"/>
          <w:sz w:val="24"/>
          <w:szCs w:val="24"/>
        </w:rPr>
        <w:t>The Council uses its influence with the Local Government Association and other bodies to encourage the Government to change the approach t</w:t>
      </w:r>
      <w:r w:rsidR="00940B42">
        <w:rPr>
          <w:rFonts w:ascii="Arial" w:eastAsia="Times New Roman" w:hAnsi="Arial" w:cs="Arial"/>
          <w:sz w:val="24"/>
          <w:szCs w:val="24"/>
        </w:rPr>
        <w:t>aken to Universal Credit to help residents and reduce the need to access food banks.</w:t>
      </w:r>
    </w:p>
    <w:p w14:paraId="6ECDEDFD" w14:textId="77777777" w:rsidR="00940B42" w:rsidRDefault="00940B42" w:rsidP="00940B42">
      <w:pPr>
        <w:pStyle w:val="ListParagraph"/>
        <w:spacing w:after="0" w:line="240" w:lineRule="auto"/>
        <w:ind w:left="567"/>
        <w:contextualSpacing w:val="0"/>
        <w:rPr>
          <w:rFonts w:ascii="Arial" w:eastAsia="Times New Roman" w:hAnsi="Arial" w:cs="Arial"/>
          <w:sz w:val="24"/>
          <w:szCs w:val="24"/>
        </w:rPr>
      </w:pPr>
    </w:p>
    <w:p w14:paraId="74E17590" w14:textId="25107054" w:rsidR="00BD15EC" w:rsidRDefault="00BD15EC" w:rsidP="00BD15EC">
      <w:pPr>
        <w:pStyle w:val="ListParagraph"/>
        <w:numPr>
          <w:ilvl w:val="0"/>
          <w:numId w:val="20"/>
        </w:numPr>
        <w:spacing w:after="0" w:line="240" w:lineRule="auto"/>
        <w:ind w:left="567" w:hanging="567"/>
        <w:contextualSpacing w:val="0"/>
        <w:rPr>
          <w:rFonts w:ascii="Arial" w:eastAsia="Times New Roman" w:hAnsi="Arial" w:cs="Arial"/>
          <w:sz w:val="24"/>
          <w:szCs w:val="24"/>
        </w:rPr>
      </w:pPr>
      <w:r>
        <w:rPr>
          <w:rFonts w:ascii="Arial" w:eastAsia="Times New Roman" w:hAnsi="Arial" w:cs="Arial"/>
          <w:sz w:val="24"/>
          <w:szCs w:val="24"/>
        </w:rPr>
        <w:t xml:space="preserve">Health Impact Assessments be </w:t>
      </w:r>
      <w:r w:rsidR="00940B42">
        <w:rPr>
          <w:rFonts w:ascii="Arial" w:eastAsia="Times New Roman" w:hAnsi="Arial" w:cs="Arial"/>
          <w:sz w:val="24"/>
          <w:szCs w:val="24"/>
        </w:rPr>
        <w:t xml:space="preserve">required </w:t>
      </w:r>
      <w:r>
        <w:rPr>
          <w:rFonts w:ascii="Arial" w:eastAsia="Times New Roman" w:hAnsi="Arial" w:cs="Arial"/>
          <w:sz w:val="24"/>
          <w:szCs w:val="24"/>
        </w:rPr>
        <w:t>as part of all decision-making processes, policy development an</w:t>
      </w:r>
      <w:r w:rsidR="00940B42">
        <w:rPr>
          <w:rFonts w:ascii="Arial" w:eastAsia="Times New Roman" w:hAnsi="Arial" w:cs="Arial"/>
          <w:sz w:val="24"/>
          <w:szCs w:val="24"/>
        </w:rPr>
        <w:t>d project management frameworks.</w:t>
      </w:r>
    </w:p>
    <w:p w14:paraId="08681465" w14:textId="77777777" w:rsidR="00BD15EC" w:rsidRDefault="00BD15EC" w:rsidP="00BD15EC">
      <w:pPr>
        <w:pStyle w:val="ListParagraph"/>
        <w:ind w:left="567" w:hanging="567"/>
        <w:rPr>
          <w:rFonts w:ascii="Arial" w:eastAsia="Times New Roman" w:hAnsi="Arial" w:cs="Arial"/>
          <w:sz w:val="24"/>
          <w:szCs w:val="24"/>
        </w:rPr>
      </w:pPr>
    </w:p>
    <w:p w14:paraId="1BE31C91" w14:textId="73EB397C" w:rsidR="00BD15EC" w:rsidRDefault="00BD15EC" w:rsidP="00BD15EC">
      <w:pPr>
        <w:pStyle w:val="ListParagraph"/>
        <w:numPr>
          <w:ilvl w:val="0"/>
          <w:numId w:val="20"/>
        </w:numPr>
        <w:spacing w:after="0" w:line="240" w:lineRule="auto"/>
        <w:ind w:left="567" w:hanging="567"/>
        <w:contextualSpacing w:val="0"/>
        <w:rPr>
          <w:rFonts w:ascii="Arial" w:eastAsia="Times New Roman" w:hAnsi="Arial" w:cs="Arial"/>
          <w:sz w:val="24"/>
          <w:szCs w:val="24"/>
        </w:rPr>
      </w:pPr>
      <w:r>
        <w:rPr>
          <w:rFonts w:ascii="Arial" w:eastAsia="Times New Roman" w:hAnsi="Arial" w:cs="Arial"/>
          <w:sz w:val="24"/>
          <w:szCs w:val="24"/>
        </w:rPr>
        <w:t xml:space="preserve">My Neighbourhood Community Hubs be </w:t>
      </w:r>
      <w:r w:rsidR="00940B42">
        <w:rPr>
          <w:rFonts w:ascii="Arial" w:eastAsia="Times New Roman" w:hAnsi="Arial" w:cs="Arial"/>
          <w:sz w:val="24"/>
          <w:szCs w:val="24"/>
        </w:rPr>
        <w:t xml:space="preserve">provided with health and wellbeing data, including areas of deprivation and </w:t>
      </w:r>
      <w:r>
        <w:rPr>
          <w:rFonts w:ascii="Arial" w:eastAsia="Times New Roman" w:hAnsi="Arial" w:cs="Arial"/>
          <w:sz w:val="24"/>
          <w:szCs w:val="24"/>
        </w:rPr>
        <w:t>encouraged to consider projects focusing on</w:t>
      </w:r>
      <w:r w:rsidR="00940B42">
        <w:rPr>
          <w:rFonts w:ascii="Arial" w:eastAsia="Times New Roman" w:hAnsi="Arial" w:cs="Arial"/>
          <w:sz w:val="24"/>
          <w:szCs w:val="24"/>
        </w:rPr>
        <w:t xml:space="preserve"> improving health and wellbeing.</w:t>
      </w:r>
    </w:p>
    <w:p w14:paraId="12566576" w14:textId="77777777" w:rsidR="00940B42" w:rsidRDefault="00940B42" w:rsidP="00940B42">
      <w:pPr>
        <w:pStyle w:val="ListParagraph"/>
        <w:spacing w:after="0" w:line="240" w:lineRule="auto"/>
        <w:ind w:left="567"/>
        <w:contextualSpacing w:val="0"/>
        <w:rPr>
          <w:rFonts w:ascii="Arial" w:eastAsia="Times New Roman" w:hAnsi="Arial" w:cs="Arial"/>
          <w:sz w:val="24"/>
          <w:szCs w:val="24"/>
        </w:rPr>
      </w:pPr>
    </w:p>
    <w:p w14:paraId="4D095D01" w14:textId="36E7FF2D" w:rsidR="00BD15EC" w:rsidRPr="00B475EF" w:rsidRDefault="00BD15EC" w:rsidP="00B475EF">
      <w:pPr>
        <w:pStyle w:val="ListParagraph"/>
        <w:numPr>
          <w:ilvl w:val="0"/>
          <w:numId w:val="20"/>
        </w:numPr>
        <w:spacing w:after="0" w:line="240" w:lineRule="auto"/>
        <w:ind w:left="567" w:hanging="567"/>
        <w:contextualSpacing w:val="0"/>
        <w:rPr>
          <w:rFonts w:ascii="Arial" w:eastAsia="Times New Roman" w:hAnsi="Arial" w:cs="Arial"/>
          <w:sz w:val="24"/>
          <w:szCs w:val="24"/>
        </w:rPr>
      </w:pPr>
      <w:r>
        <w:rPr>
          <w:rFonts w:ascii="Arial" w:eastAsia="Times New Roman" w:hAnsi="Arial" w:cs="Arial"/>
          <w:sz w:val="24"/>
          <w:szCs w:val="24"/>
        </w:rPr>
        <w:t xml:space="preserve">A Scrutiny Review </w:t>
      </w:r>
      <w:r w:rsidR="00940B42">
        <w:rPr>
          <w:rFonts w:ascii="Arial" w:eastAsia="Times New Roman" w:hAnsi="Arial" w:cs="Arial"/>
          <w:sz w:val="24"/>
          <w:szCs w:val="24"/>
        </w:rPr>
        <w:t xml:space="preserve">of </w:t>
      </w:r>
      <w:r>
        <w:rPr>
          <w:rFonts w:ascii="Arial" w:eastAsia="Times New Roman" w:hAnsi="Arial" w:cs="Arial"/>
          <w:sz w:val="24"/>
          <w:szCs w:val="24"/>
        </w:rPr>
        <w:t xml:space="preserve">Road Safety </w:t>
      </w:r>
      <w:r w:rsidR="002F3582">
        <w:rPr>
          <w:rFonts w:ascii="Arial" w:eastAsia="Times New Roman" w:hAnsi="Arial" w:cs="Arial"/>
          <w:sz w:val="24"/>
          <w:szCs w:val="24"/>
        </w:rPr>
        <w:t>is</w:t>
      </w:r>
      <w:r>
        <w:rPr>
          <w:rFonts w:ascii="Arial" w:eastAsia="Times New Roman" w:hAnsi="Arial" w:cs="Arial"/>
          <w:sz w:val="24"/>
          <w:szCs w:val="24"/>
        </w:rPr>
        <w:t xml:space="preserve"> established to work with </w:t>
      </w:r>
      <w:r w:rsidR="00940B42">
        <w:rPr>
          <w:rFonts w:ascii="Arial" w:eastAsia="Times New Roman" w:hAnsi="Arial" w:cs="Arial"/>
          <w:sz w:val="24"/>
          <w:szCs w:val="24"/>
        </w:rPr>
        <w:t>partners.</w:t>
      </w:r>
      <w:r w:rsidR="00B475EF">
        <w:rPr>
          <w:rFonts w:ascii="Arial" w:eastAsia="Times New Roman" w:hAnsi="Arial" w:cs="Arial"/>
          <w:sz w:val="24"/>
          <w:szCs w:val="24"/>
        </w:rPr>
        <w:br/>
      </w:r>
    </w:p>
    <w:p w14:paraId="262EE7CC" w14:textId="7A7ABCA8" w:rsidR="00BD15EC" w:rsidRDefault="00BD15EC" w:rsidP="00BD15EC">
      <w:pPr>
        <w:pStyle w:val="ListParagraph"/>
        <w:numPr>
          <w:ilvl w:val="0"/>
          <w:numId w:val="20"/>
        </w:numPr>
        <w:spacing w:after="0" w:line="240" w:lineRule="auto"/>
        <w:ind w:left="567" w:hanging="567"/>
        <w:contextualSpacing w:val="0"/>
        <w:rPr>
          <w:rFonts w:ascii="Arial" w:eastAsia="Times New Roman" w:hAnsi="Arial" w:cs="Arial"/>
          <w:sz w:val="24"/>
          <w:szCs w:val="24"/>
        </w:rPr>
      </w:pPr>
      <w:r>
        <w:rPr>
          <w:rFonts w:ascii="Arial" w:eastAsia="Times New Roman" w:hAnsi="Arial" w:cs="Arial"/>
          <w:sz w:val="24"/>
          <w:szCs w:val="24"/>
        </w:rPr>
        <w:t>A social prescribing model, similar to that in opera</w:t>
      </w:r>
      <w:r w:rsidR="00940B42">
        <w:rPr>
          <w:rFonts w:ascii="Arial" w:eastAsia="Times New Roman" w:hAnsi="Arial" w:cs="Arial"/>
          <w:sz w:val="24"/>
          <w:szCs w:val="24"/>
        </w:rPr>
        <w:t xml:space="preserve">tion in Chorley, </w:t>
      </w:r>
      <w:r w:rsidR="002F3582">
        <w:rPr>
          <w:rFonts w:ascii="Arial" w:eastAsia="Times New Roman" w:hAnsi="Arial" w:cs="Arial"/>
          <w:sz w:val="24"/>
          <w:szCs w:val="24"/>
        </w:rPr>
        <w:t>is</w:t>
      </w:r>
      <w:r w:rsidR="00940B42">
        <w:rPr>
          <w:rFonts w:ascii="Arial" w:eastAsia="Times New Roman" w:hAnsi="Arial" w:cs="Arial"/>
          <w:sz w:val="24"/>
          <w:szCs w:val="24"/>
        </w:rPr>
        <w:t xml:space="preserve"> implemented.</w:t>
      </w:r>
      <w:r w:rsidR="00B475EF">
        <w:rPr>
          <w:rFonts w:ascii="Arial" w:eastAsia="Times New Roman" w:hAnsi="Arial" w:cs="Arial"/>
          <w:sz w:val="24"/>
          <w:szCs w:val="24"/>
        </w:rPr>
        <w:br/>
      </w:r>
    </w:p>
    <w:p w14:paraId="00F76F80" w14:textId="29F4B0C6" w:rsidR="00BD15EC" w:rsidRPr="00B475EF" w:rsidRDefault="00940B42" w:rsidP="00B475EF">
      <w:pPr>
        <w:pStyle w:val="ListParagraph"/>
        <w:numPr>
          <w:ilvl w:val="0"/>
          <w:numId w:val="20"/>
        </w:numPr>
        <w:spacing w:after="0" w:line="240" w:lineRule="auto"/>
        <w:ind w:left="567" w:hanging="567"/>
        <w:contextualSpacing w:val="0"/>
        <w:rPr>
          <w:rFonts w:ascii="Arial" w:eastAsia="Times New Roman" w:hAnsi="Arial" w:cs="Arial"/>
          <w:sz w:val="24"/>
          <w:szCs w:val="24"/>
        </w:rPr>
      </w:pPr>
      <w:r>
        <w:rPr>
          <w:rFonts w:ascii="Arial" w:eastAsia="Times New Roman" w:hAnsi="Arial" w:cs="Arial"/>
          <w:sz w:val="24"/>
          <w:szCs w:val="24"/>
        </w:rPr>
        <w:t xml:space="preserve">A review of pricing policies for leisure facilities </w:t>
      </w:r>
      <w:r w:rsidR="002F3582">
        <w:rPr>
          <w:rFonts w:ascii="Arial" w:eastAsia="Times New Roman" w:hAnsi="Arial" w:cs="Arial"/>
          <w:sz w:val="24"/>
          <w:szCs w:val="24"/>
        </w:rPr>
        <w:t>is</w:t>
      </w:r>
      <w:r>
        <w:rPr>
          <w:rFonts w:ascii="Arial" w:eastAsia="Times New Roman" w:hAnsi="Arial" w:cs="Arial"/>
          <w:sz w:val="24"/>
          <w:szCs w:val="24"/>
        </w:rPr>
        <w:t xml:space="preserve"> undertaken and s</w:t>
      </w:r>
      <w:r w:rsidR="00BD15EC">
        <w:rPr>
          <w:rFonts w:ascii="Arial" w:eastAsia="Times New Roman" w:hAnsi="Arial" w:cs="Arial"/>
          <w:sz w:val="24"/>
          <w:szCs w:val="24"/>
        </w:rPr>
        <w:t>chemes to provide access to and affordability of leisure centres be created in a similar model to the Ho</w:t>
      </w:r>
      <w:r>
        <w:rPr>
          <w:rFonts w:ascii="Arial" w:eastAsia="Times New Roman" w:hAnsi="Arial" w:cs="Arial"/>
          <w:sz w:val="24"/>
          <w:szCs w:val="24"/>
        </w:rPr>
        <w:t>liday Hunger and HAF Programmes.</w:t>
      </w:r>
      <w:r w:rsidR="00B475EF">
        <w:rPr>
          <w:rFonts w:ascii="Arial" w:eastAsia="Times New Roman" w:hAnsi="Arial" w:cs="Arial"/>
          <w:sz w:val="24"/>
          <w:szCs w:val="24"/>
        </w:rPr>
        <w:br/>
      </w:r>
    </w:p>
    <w:p w14:paraId="2F7D40E4" w14:textId="024F04B1" w:rsidR="00BD15EC" w:rsidRDefault="00BD15EC" w:rsidP="00BD15EC">
      <w:pPr>
        <w:pStyle w:val="ListParagraph"/>
        <w:numPr>
          <w:ilvl w:val="0"/>
          <w:numId w:val="20"/>
        </w:numPr>
        <w:spacing w:after="0" w:line="240" w:lineRule="auto"/>
        <w:ind w:left="567" w:hanging="567"/>
        <w:contextualSpacing w:val="0"/>
        <w:rPr>
          <w:rFonts w:ascii="Arial" w:eastAsia="Times New Roman" w:hAnsi="Arial" w:cs="Arial"/>
          <w:sz w:val="24"/>
          <w:szCs w:val="24"/>
        </w:rPr>
      </w:pPr>
      <w:r>
        <w:rPr>
          <w:rFonts w:ascii="Arial" w:eastAsia="Times New Roman" w:hAnsi="Arial" w:cs="Arial"/>
          <w:sz w:val="24"/>
          <w:szCs w:val="24"/>
        </w:rPr>
        <w:t>A</w:t>
      </w:r>
      <w:r w:rsidR="00940B42">
        <w:rPr>
          <w:rFonts w:ascii="Arial" w:eastAsia="Times New Roman" w:hAnsi="Arial" w:cs="Arial"/>
          <w:sz w:val="24"/>
          <w:szCs w:val="24"/>
        </w:rPr>
        <w:t xml:space="preserve"> re-launch of the Council’s Apprenticeship Factory takes place to </w:t>
      </w:r>
      <w:r>
        <w:rPr>
          <w:rFonts w:ascii="Arial" w:eastAsia="Times New Roman" w:hAnsi="Arial" w:cs="Arial"/>
          <w:sz w:val="24"/>
          <w:szCs w:val="24"/>
        </w:rPr>
        <w:t>focus on the development of apprenticeships amongst partners and other major employers w</w:t>
      </w:r>
      <w:r w:rsidR="00940B42">
        <w:rPr>
          <w:rFonts w:ascii="Arial" w:eastAsia="Times New Roman" w:hAnsi="Arial" w:cs="Arial"/>
          <w:sz w:val="24"/>
          <w:szCs w:val="24"/>
        </w:rPr>
        <w:t xml:space="preserve">ithin the borough </w:t>
      </w:r>
      <w:r w:rsidR="002F3582">
        <w:rPr>
          <w:rFonts w:ascii="Arial" w:eastAsia="Times New Roman" w:hAnsi="Arial" w:cs="Arial"/>
          <w:sz w:val="24"/>
          <w:szCs w:val="24"/>
        </w:rPr>
        <w:t>are</w:t>
      </w:r>
      <w:r w:rsidR="00940B42">
        <w:rPr>
          <w:rFonts w:ascii="Arial" w:eastAsia="Times New Roman" w:hAnsi="Arial" w:cs="Arial"/>
          <w:sz w:val="24"/>
          <w:szCs w:val="24"/>
        </w:rPr>
        <w:t xml:space="preserve"> encouraged.</w:t>
      </w:r>
      <w:r w:rsidR="00B475EF">
        <w:rPr>
          <w:rFonts w:ascii="Arial" w:eastAsia="Times New Roman" w:hAnsi="Arial" w:cs="Arial"/>
          <w:sz w:val="24"/>
          <w:szCs w:val="24"/>
        </w:rPr>
        <w:br/>
      </w:r>
    </w:p>
    <w:p w14:paraId="732F37ED" w14:textId="1F1AA376" w:rsidR="00BD15EC" w:rsidRPr="00C165BA" w:rsidRDefault="00B475EF" w:rsidP="00C165BA">
      <w:pPr>
        <w:pStyle w:val="ListParagraph"/>
        <w:numPr>
          <w:ilvl w:val="0"/>
          <w:numId w:val="20"/>
        </w:numPr>
        <w:spacing w:after="0" w:line="240" w:lineRule="auto"/>
        <w:ind w:left="567" w:hanging="567"/>
        <w:contextualSpacing w:val="0"/>
        <w:rPr>
          <w:rFonts w:ascii="Arial" w:eastAsia="Times New Roman" w:hAnsi="Arial" w:cs="Arial"/>
          <w:sz w:val="24"/>
          <w:szCs w:val="24"/>
        </w:rPr>
      </w:pPr>
      <w:r>
        <w:rPr>
          <w:rFonts w:ascii="Arial" w:eastAsia="Times New Roman" w:hAnsi="Arial" w:cs="Arial"/>
          <w:sz w:val="24"/>
          <w:szCs w:val="24"/>
        </w:rPr>
        <w:t xml:space="preserve">As part of the review of the Local Plan consideration be given to designing planning policies that require developers to provide more support to apprenticeships and providing more local skilled job opportunities. </w:t>
      </w:r>
      <w:r w:rsidR="00C165BA">
        <w:rPr>
          <w:rFonts w:ascii="Arial" w:eastAsia="Times New Roman" w:hAnsi="Arial" w:cs="Arial"/>
          <w:sz w:val="24"/>
          <w:szCs w:val="24"/>
        </w:rPr>
        <w:br/>
      </w:r>
    </w:p>
    <w:p w14:paraId="0F3CD6B3" w14:textId="5B046DBD" w:rsidR="00BD15EC" w:rsidRDefault="00940B42" w:rsidP="00BD15EC">
      <w:pPr>
        <w:pStyle w:val="ListParagraph"/>
        <w:numPr>
          <w:ilvl w:val="0"/>
          <w:numId w:val="20"/>
        </w:numPr>
        <w:spacing w:after="0" w:line="240" w:lineRule="auto"/>
        <w:ind w:left="567" w:hanging="567"/>
        <w:contextualSpacing w:val="0"/>
        <w:rPr>
          <w:rFonts w:ascii="Arial" w:eastAsia="Times New Roman" w:hAnsi="Arial" w:cs="Arial"/>
          <w:sz w:val="24"/>
          <w:szCs w:val="24"/>
        </w:rPr>
      </w:pPr>
      <w:r>
        <w:rPr>
          <w:rFonts w:ascii="Arial" w:eastAsia="Times New Roman" w:hAnsi="Arial" w:cs="Arial"/>
          <w:sz w:val="24"/>
          <w:szCs w:val="24"/>
        </w:rPr>
        <w:t xml:space="preserve">The </w:t>
      </w:r>
      <w:r w:rsidR="00BD15EC">
        <w:rPr>
          <w:rFonts w:ascii="Arial" w:eastAsia="Times New Roman" w:hAnsi="Arial" w:cs="Arial"/>
          <w:sz w:val="24"/>
          <w:szCs w:val="24"/>
        </w:rPr>
        <w:t xml:space="preserve">Citizens Advice </w:t>
      </w:r>
      <w:r>
        <w:rPr>
          <w:rFonts w:ascii="Arial" w:eastAsia="Times New Roman" w:hAnsi="Arial" w:cs="Arial"/>
          <w:sz w:val="24"/>
          <w:szCs w:val="24"/>
        </w:rPr>
        <w:t xml:space="preserve">Bureau </w:t>
      </w:r>
      <w:r w:rsidR="00BD15EC">
        <w:rPr>
          <w:rFonts w:ascii="Arial" w:eastAsia="Times New Roman" w:hAnsi="Arial" w:cs="Arial"/>
          <w:sz w:val="24"/>
          <w:szCs w:val="24"/>
        </w:rPr>
        <w:t xml:space="preserve">be </w:t>
      </w:r>
      <w:r>
        <w:rPr>
          <w:rFonts w:ascii="Arial" w:eastAsia="Times New Roman" w:hAnsi="Arial" w:cs="Arial"/>
          <w:sz w:val="24"/>
          <w:szCs w:val="24"/>
        </w:rPr>
        <w:t xml:space="preserve">asked </w:t>
      </w:r>
      <w:r w:rsidR="00BD15EC">
        <w:rPr>
          <w:rFonts w:ascii="Arial" w:eastAsia="Times New Roman" w:hAnsi="Arial" w:cs="Arial"/>
          <w:sz w:val="24"/>
          <w:szCs w:val="24"/>
        </w:rPr>
        <w:t xml:space="preserve">to undertake outreach programmes and satellite sites across the borough as </w:t>
      </w:r>
      <w:r>
        <w:rPr>
          <w:rFonts w:ascii="Arial" w:eastAsia="Times New Roman" w:hAnsi="Arial" w:cs="Arial"/>
          <w:sz w:val="24"/>
          <w:szCs w:val="24"/>
        </w:rPr>
        <w:t xml:space="preserve">part of their performance monitoring to receive council </w:t>
      </w:r>
      <w:r w:rsidR="00BD15EC">
        <w:rPr>
          <w:rFonts w:ascii="Arial" w:eastAsia="Times New Roman" w:hAnsi="Arial" w:cs="Arial"/>
          <w:sz w:val="24"/>
          <w:szCs w:val="24"/>
        </w:rPr>
        <w:t>funding</w:t>
      </w:r>
      <w:r>
        <w:rPr>
          <w:rFonts w:ascii="Arial" w:eastAsia="Times New Roman" w:hAnsi="Arial" w:cs="Arial"/>
          <w:sz w:val="24"/>
          <w:szCs w:val="24"/>
        </w:rPr>
        <w:t>.</w:t>
      </w:r>
      <w:r w:rsidR="00B475EF">
        <w:rPr>
          <w:rFonts w:ascii="Arial" w:eastAsia="Times New Roman" w:hAnsi="Arial" w:cs="Arial"/>
          <w:sz w:val="24"/>
          <w:szCs w:val="24"/>
        </w:rPr>
        <w:br/>
      </w:r>
    </w:p>
    <w:p w14:paraId="2C055284" w14:textId="5406F76F" w:rsidR="00BD15EC" w:rsidRPr="00C165BA" w:rsidRDefault="00B475EF" w:rsidP="00C165BA">
      <w:pPr>
        <w:pStyle w:val="ListParagraph"/>
        <w:numPr>
          <w:ilvl w:val="0"/>
          <w:numId w:val="20"/>
        </w:numPr>
        <w:spacing w:after="0" w:line="240" w:lineRule="auto"/>
        <w:ind w:left="567" w:hanging="567"/>
        <w:contextualSpacing w:val="0"/>
        <w:rPr>
          <w:rFonts w:ascii="Arial" w:eastAsia="Times New Roman" w:hAnsi="Arial" w:cs="Arial"/>
          <w:sz w:val="24"/>
          <w:szCs w:val="24"/>
        </w:rPr>
      </w:pPr>
      <w:r>
        <w:rPr>
          <w:rFonts w:ascii="Arial" w:eastAsia="Times New Roman" w:hAnsi="Arial" w:cs="Arial"/>
          <w:sz w:val="24"/>
          <w:szCs w:val="24"/>
        </w:rPr>
        <w:t xml:space="preserve">The Council mounts a publicity campaign to encourage the take-up of benefits to those eligible. </w:t>
      </w:r>
      <w:r w:rsidR="00C165BA">
        <w:rPr>
          <w:rFonts w:ascii="Arial" w:eastAsia="Times New Roman" w:hAnsi="Arial" w:cs="Arial"/>
          <w:sz w:val="24"/>
          <w:szCs w:val="24"/>
        </w:rPr>
        <w:br/>
      </w:r>
    </w:p>
    <w:p w14:paraId="7838ECB6" w14:textId="73D7BA4D" w:rsidR="00BD15EC" w:rsidRPr="00C165BA" w:rsidRDefault="00BD15EC" w:rsidP="00C165BA">
      <w:pPr>
        <w:pStyle w:val="ListParagraph"/>
        <w:numPr>
          <w:ilvl w:val="0"/>
          <w:numId w:val="20"/>
        </w:numPr>
        <w:spacing w:after="0" w:line="240" w:lineRule="auto"/>
        <w:ind w:left="567" w:hanging="567"/>
        <w:contextualSpacing w:val="0"/>
        <w:rPr>
          <w:rFonts w:ascii="Arial" w:eastAsia="Times New Roman" w:hAnsi="Arial" w:cs="Arial"/>
          <w:sz w:val="24"/>
          <w:szCs w:val="24"/>
        </w:rPr>
      </w:pPr>
      <w:r>
        <w:rPr>
          <w:rFonts w:ascii="Arial" w:eastAsia="Times New Roman" w:hAnsi="Arial" w:cs="Arial"/>
          <w:sz w:val="24"/>
          <w:szCs w:val="24"/>
        </w:rPr>
        <w:t xml:space="preserve">A </w:t>
      </w:r>
      <w:r w:rsidR="00940B42">
        <w:rPr>
          <w:rFonts w:ascii="Arial" w:eastAsia="Times New Roman" w:hAnsi="Arial" w:cs="Arial"/>
          <w:sz w:val="24"/>
          <w:szCs w:val="24"/>
        </w:rPr>
        <w:t xml:space="preserve">small discretionary </w:t>
      </w:r>
      <w:r>
        <w:rPr>
          <w:rFonts w:ascii="Arial" w:eastAsia="Times New Roman" w:hAnsi="Arial" w:cs="Arial"/>
          <w:sz w:val="24"/>
          <w:szCs w:val="24"/>
        </w:rPr>
        <w:t>Hardship Fund be created to be</w:t>
      </w:r>
      <w:r w:rsidR="00940B42">
        <w:rPr>
          <w:rFonts w:ascii="Arial" w:eastAsia="Times New Roman" w:hAnsi="Arial" w:cs="Arial"/>
          <w:sz w:val="24"/>
          <w:szCs w:val="24"/>
        </w:rPr>
        <w:t xml:space="preserve"> administered by local agencies, possible Citizens’ Advice Bureau,  to help with incidental and emergency funds that might help those in need of support. </w:t>
      </w:r>
      <w:r w:rsidR="00C165BA">
        <w:rPr>
          <w:rFonts w:ascii="Arial" w:eastAsia="Times New Roman" w:hAnsi="Arial" w:cs="Arial"/>
          <w:sz w:val="24"/>
          <w:szCs w:val="24"/>
        </w:rPr>
        <w:br/>
      </w:r>
    </w:p>
    <w:p w14:paraId="6F4E7517" w14:textId="6D5A9C51" w:rsidR="00BD15EC" w:rsidRPr="00C165BA" w:rsidRDefault="00BD15EC" w:rsidP="00C165BA">
      <w:pPr>
        <w:pStyle w:val="ListParagraph"/>
        <w:numPr>
          <w:ilvl w:val="0"/>
          <w:numId w:val="20"/>
        </w:numPr>
        <w:spacing w:after="0" w:line="240" w:lineRule="auto"/>
        <w:ind w:left="567" w:hanging="567"/>
        <w:contextualSpacing w:val="0"/>
        <w:rPr>
          <w:rFonts w:ascii="Arial" w:eastAsia="Times New Roman" w:hAnsi="Arial" w:cs="Arial"/>
          <w:sz w:val="24"/>
          <w:szCs w:val="24"/>
        </w:rPr>
      </w:pPr>
      <w:r>
        <w:rPr>
          <w:rFonts w:ascii="Arial" w:eastAsia="Times New Roman" w:hAnsi="Arial" w:cs="Arial"/>
          <w:sz w:val="24"/>
          <w:szCs w:val="24"/>
        </w:rPr>
        <w:t xml:space="preserve">The Council supports the establishment of Food Clubs, Co-ops and Community Shops across the </w:t>
      </w:r>
      <w:r w:rsidR="00940B42">
        <w:rPr>
          <w:rFonts w:ascii="Arial" w:eastAsia="Times New Roman" w:hAnsi="Arial" w:cs="Arial"/>
          <w:sz w:val="24"/>
          <w:szCs w:val="24"/>
        </w:rPr>
        <w:t>borough to reduce food poverty</w:t>
      </w:r>
      <w:r w:rsidR="00C165BA">
        <w:rPr>
          <w:rFonts w:ascii="Arial" w:eastAsia="Times New Roman" w:hAnsi="Arial" w:cs="Arial"/>
          <w:sz w:val="24"/>
          <w:szCs w:val="24"/>
        </w:rPr>
        <w:br/>
      </w:r>
    </w:p>
    <w:p w14:paraId="2FEEDBCF" w14:textId="77777777" w:rsidR="00BD15EC" w:rsidRDefault="00BD15EC" w:rsidP="00BD15EC">
      <w:pPr>
        <w:pStyle w:val="ListParagraph"/>
        <w:numPr>
          <w:ilvl w:val="0"/>
          <w:numId w:val="20"/>
        </w:numPr>
        <w:spacing w:after="0" w:line="240" w:lineRule="auto"/>
        <w:ind w:left="567" w:hanging="567"/>
        <w:contextualSpacing w:val="0"/>
        <w:rPr>
          <w:rFonts w:ascii="Arial" w:eastAsia="Times New Roman" w:hAnsi="Arial" w:cs="Arial"/>
          <w:sz w:val="24"/>
          <w:szCs w:val="24"/>
        </w:rPr>
      </w:pPr>
      <w:r>
        <w:rPr>
          <w:rFonts w:ascii="Arial" w:eastAsia="Times New Roman" w:hAnsi="Arial" w:cs="Arial"/>
          <w:sz w:val="24"/>
          <w:szCs w:val="24"/>
        </w:rPr>
        <w:t xml:space="preserve">A Member Briefing be held on Mental Health First Aid and an introductory session provided to communicate an overview of the training. </w:t>
      </w:r>
    </w:p>
    <w:p w14:paraId="7F7320C6" w14:textId="77777777" w:rsidR="00BD15EC" w:rsidRDefault="00BD15EC" w:rsidP="00556FF1">
      <w:pPr>
        <w:rPr>
          <w:rFonts w:ascii="Arial" w:hAnsi="Arial" w:cs="Arial"/>
          <w:sz w:val="24"/>
          <w:szCs w:val="24"/>
        </w:rPr>
      </w:pPr>
    </w:p>
    <w:p w14:paraId="0E60950D" w14:textId="77777777" w:rsidR="00621706" w:rsidRDefault="00621706" w:rsidP="00556FF1">
      <w:pPr>
        <w:rPr>
          <w:rFonts w:ascii="Arial" w:hAnsi="Arial" w:cs="Arial"/>
          <w:sz w:val="24"/>
          <w:szCs w:val="24"/>
        </w:rPr>
      </w:pPr>
    </w:p>
    <w:p w14:paraId="5DA76F4B" w14:textId="0B9A364B" w:rsidR="00621706" w:rsidRPr="00134CDA" w:rsidRDefault="00621706" w:rsidP="00621706">
      <w:pPr>
        <w:rPr>
          <w:rFonts w:asciiTheme="majorHAnsi" w:hAnsiTheme="majorHAnsi" w:cstheme="majorHAnsi"/>
          <w:b/>
          <w:bCs/>
          <w:color w:val="147FA8"/>
          <w:sz w:val="28"/>
          <w:szCs w:val="28"/>
          <w:lang w:val="en-US"/>
        </w:rPr>
      </w:pPr>
      <w:r>
        <w:rPr>
          <w:rFonts w:asciiTheme="majorHAnsi" w:hAnsiTheme="majorHAnsi" w:cstheme="majorHAnsi"/>
          <w:b/>
          <w:bCs/>
          <w:color w:val="147FA8"/>
          <w:sz w:val="28"/>
          <w:szCs w:val="28"/>
          <w:lang w:val="en-US"/>
        </w:rPr>
        <w:t>Further Information</w:t>
      </w:r>
    </w:p>
    <w:p w14:paraId="7B6584D5" w14:textId="7AA6CE36" w:rsidR="00621706" w:rsidRDefault="00621706" w:rsidP="00621706">
      <w:pPr>
        <w:rPr>
          <w:rFonts w:ascii="Arial" w:hAnsi="Arial" w:cs="Arial"/>
          <w:sz w:val="24"/>
          <w:szCs w:val="24"/>
        </w:rPr>
      </w:pPr>
      <w:r>
        <w:rPr>
          <w:rFonts w:ascii="Arial" w:hAnsi="Arial" w:cs="Arial"/>
          <w:sz w:val="24"/>
          <w:szCs w:val="24"/>
        </w:rPr>
        <w:t>For further information, please contact Darren Cranshaw, email: darren.cranshaw@southribble.gov.uk,  tel: 01772 625512.</w:t>
      </w:r>
    </w:p>
    <w:p w14:paraId="382B92AD" w14:textId="77777777" w:rsidR="00621706" w:rsidRDefault="00621706" w:rsidP="00621706">
      <w:pPr>
        <w:rPr>
          <w:rFonts w:ascii="Arial" w:hAnsi="Arial" w:cs="Arial"/>
          <w:sz w:val="24"/>
          <w:szCs w:val="24"/>
        </w:rPr>
      </w:pPr>
    </w:p>
    <w:p w14:paraId="2A42BF08" w14:textId="77777777" w:rsidR="00621706" w:rsidRPr="00BD15EC" w:rsidRDefault="00621706" w:rsidP="00556FF1">
      <w:pPr>
        <w:rPr>
          <w:rFonts w:ascii="Arial" w:hAnsi="Arial" w:cs="Arial"/>
          <w:sz w:val="24"/>
          <w:szCs w:val="24"/>
        </w:rPr>
      </w:pPr>
    </w:p>
    <w:sectPr w:rsidR="00621706" w:rsidRPr="00BD15EC" w:rsidSect="003E3AB0">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AEBB" w14:textId="77777777" w:rsidR="007F3DCD" w:rsidRDefault="007F3DCD" w:rsidP="003E3AB0">
      <w:pPr>
        <w:spacing w:after="0" w:line="240" w:lineRule="auto"/>
      </w:pPr>
      <w:r>
        <w:separator/>
      </w:r>
    </w:p>
  </w:endnote>
  <w:endnote w:type="continuationSeparator" w:id="0">
    <w:p w14:paraId="5F879C34" w14:textId="77777777" w:rsidR="007F3DCD" w:rsidRDefault="007F3DCD" w:rsidP="003E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49DE" w14:textId="3F01F56C" w:rsidR="003E3AB0" w:rsidRDefault="0041722B">
    <w:pPr>
      <w:pStyle w:val="Footer"/>
    </w:pPr>
    <w:r>
      <w:rPr>
        <w:noProof/>
        <w:lang w:eastAsia="en-GB"/>
      </w:rPr>
      <w:drawing>
        <wp:anchor distT="0" distB="0" distL="114300" distR="114300" simplePos="0" relativeHeight="251658240" behindDoc="1" locked="1" layoutInCell="1" allowOverlap="0" wp14:anchorId="30F6B8D3" wp14:editId="00D938BC">
          <wp:simplePos x="0" y="0"/>
          <wp:positionH relativeFrom="page">
            <wp:posOffset>5727065</wp:posOffset>
          </wp:positionH>
          <wp:positionV relativeFrom="page">
            <wp:posOffset>236220</wp:posOffset>
          </wp:positionV>
          <wp:extent cx="1496060" cy="6616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06F38" w14:textId="77777777" w:rsidR="007F3DCD" w:rsidRDefault="007F3DCD" w:rsidP="003E3AB0">
      <w:pPr>
        <w:spacing w:after="0" w:line="240" w:lineRule="auto"/>
      </w:pPr>
      <w:r>
        <w:separator/>
      </w:r>
    </w:p>
  </w:footnote>
  <w:footnote w:type="continuationSeparator" w:id="0">
    <w:p w14:paraId="50DB0508" w14:textId="77777777" w:rsidR="007F3DCD" w:rsidRDefault="007F3DCD" w:rsidP="003E3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B073" w14:textId="24E679D6" w:rsidR="000D0424" w:rsidRPr="000D0424" w:rsidRDefault="000D0424" w:rsidP="000D0424">
    <w:pPr>
      <w:pStyle w:val="Header"/>
      <w:jc w:val="center"/>
      <w:rPr>
        <w:b/>
        <w:sz w:val="48"/>
        <w:lang w:val="en-US"/>
      </w:rPr>
    </w:pPr>
    <w:r w:rsidRPr="000D0424">
      <w:rPr>
        <w:b/>
        <w:sz w:val="48"/>
        <w:lang w:val="en-US"/>
      </w:rP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A15BD" w14:textId="005FC684" w:rsidR="000D0424" w:rsidRPr="000D0424" w:rsidRDefault="000D0424">
    <w:pPr>
      <w:pStyle w:val="Header"/>
      <w:rPr>
        <w:color w:val="000000" w:themeColor="text1"/>
      </w:rPr>
    </w:pPr>
  </w:p>
  <w:p w14:paraId="47CD046C" w14:textId="77777777" w:rsidR="000D0424" w:rsidRDefault="000D0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1268"/>
    <w:multiLevelType w:val="hybridMultilevel"/>
    <w:tmpl w:val="C80CFADE"/>
    <w:lvl w:ilvl="0" w:tplc="C44C3F3A">
      <w:start w:val="1"/>
      <w:numFmt w:val="bullet"/>
      <w:lvlText w:val=""/>
      <w:lvlJc w:val="left"/>
      <w:pPr>
        <w:ind w:left="775" w:hanging="339"/>
      </w:pPr>
      <w:rPr>
        <w:rFonts w:ascii="Symbol" w:eastAsia="Symbol" w:hAnsi="Symbol" w:cs="Symbol" w:hint="default"/>
        <w:color w:val="0064CD"/>
        <w:w w:val="103"/>
        <w:sz w:val="18"/>
        <w:szCs w:val="18"/>
      </w:rPr>
    </w:lvl>
    <w:lvl w:ilvl="1" w:tplc="173C9BBC">
      <w:start w:val="1"/>
      <w:numFmt w:val="bullet"/>
      <w:lvlText w:val="•"/>
      <w:lvlJc w:val="left"/>
      <w:pPr>
        <w:ind w:left="1327" w:hanging="339"/>
      </w:pPr>
      <w:rPr>
        <w:rFonts w:hint="default"/>
      </w:rPr>
    </w:lvl>
    <w:lvl w:ilvl="2" w:tplc="E97E1FE2">
      <w:start w:val="1"/>
      <w:numFmt w:val="bullet"/>
      <w:lvlText w:val="•"/>
      <w:lvlJc w:val="left"/>
      <w:pPr>
        <w:ind w:left="1874" w:hanging="339"/>
      </w:pPr>
      <w:rPr>
        <w:rFonts w:hint="default"/>
      </w:rPr>
    </w:lvl>
    <w:lvl w:ilvl="3" w:tplc="ACACF74C">
      <w:start w:val="1"/>
      <w:numFmt w:val="bullet"/>
      <w:lvlText w:val="•"/>
      <w:lvlJc w:val="left"/>
      <w:pPr>
        <w:ind w:left="2422" w:hanging="339"/>
      </w:pPr>
      <w:rPr>
        <w:rFonts w:hint="default"/>
      </w:rPr>
    </w:lvl>
    <w:lvl w:ilvl="4" w:tplc="BE16D0EA">
      <w:start w:val="1"/>
      <w:numFmt w:val="bullet"/>
      <w:lvlText w:val="•"/>
      <w:lvlJc w:val="left"/>
      <w:pPr>
        <w:ind w:left="2969" w:hanging="339"/>
      </w:pPr>
      <w:rPr>
        <w:rFonts w:hint="default"/>
      </w:rPr>
    </w:lvl>
    <w:lvl w:ilvl="5" w:tplc="4A30AB18">
      <w:start w:val="1"/>
      <w:numFmt w:val="bullet"/>
      <w:lvlText w:val="•"/>
      <w:lvlJc w:val="left"/>
      <w:pPr>
        <w:ind w:left="3517" w:hanging="339"/>
      </w:pPr>
      <w:rPr>
        <w:rFonts w:hint="default"/>
      </w:rPr>
    </w:lvl>
    <w:lvl w:ilvl="6" w:tplc="57DC0090">
      <w:start w:val="1"/>
      <w:numFmt w:val="bullet"/>
      <w:lvlText w:val="•"/>
      <w:lvlJc w:val="left"/>
      <w:pPr>
        <w:ind w:left="4064" w:hanging="339"/>
      </w:pPr>
      <w:rPr>
        <w:rFonts w:hint="default"/>
      </w:rPr>
    </w:lvl>
    <w:lvl w:ilvl="7" w:tplc="CE8EAD5C">
      <w:start w:val="1"/>
      <w:numFmt w:val="bullet"/>
      <w:lvlText w:val="•"/>
      <w:lvlJc w:val="left"/>
      <w:pPr>
        <w:ind w:left="4612" w:hanging="339"/>
      </w:pPr>
      <w:rPr>
        <w:rFonts w:hint="default"/>
      </w:rPr>
    </w:lvl>
    <w:lvl w:ilvl="8" w:tplc="340C3D9A">
      <w:start w:val="1"/>
      <w:numFmt w:val="bullet"/>
      <w:lvlText w:val="•"/>
      <w:lvlJc w:val="left"/>
      <w:pPr>
        <w:ind w:left="5159" w:hanging="339"/>
      </w:pPr>
      <w:rPr>
        <w:rFonts w:hint="default"/>
      </w:rPr>
    </w:lvl>
  </w:abstractNum>
  <w:abstractNum w:abstractNumId="1" w15:restartNumberingAfterBreak="0">
    <w:nsid w:val="06D41E7C"/>
    <w:multiLevelType w:val="hybridMultilevel"/>
    <w:tmpl w:val="7248D7CA"/>
    <w:lvl w:ilvl="0" w:tplc="C5EC7534">
      <w:start w:val="1"/>
      <w:numFmt w:val="bullet"/>
      <w:lvlText w:val=""/>
      <w:lvlJc w:val="left"/>
      <w:pPr>
        <w:ind w:left="360" w:hanging="360"/>
      </w:pPr>
      <w:rPr>
        <w:rFonts w:ascii="Symbol" w:hAnsi="Symbol" w:hint="default"/>
        <w:color w:val="7FC4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5255BC"/>
    <w:multiLevelType w:val="hybridMultilevel"/>
    <w:tmpl w:val="85407B80"/>
    <w:lvl w:ilvl="0" w:tplc="C5EC7534">
      <w:start w:val="1"/>
      <w:numFmt w:val="bullet"/>
      <w:lvlText w:val=""/>
      <w:lvlJc w:val="left"/>
      <w:pPr>
        <w:ind w:left="360" w:hanging="360"/>
      </w:pPr>
      <w:rPr>
        <w:rFonts w:ascii="Symbol" w:hAnsi="Symbol" w:hint="default"/>
        <w:color w:val="7FC444"/>
        <w:sz w:val="18"/>
      </w:rPr>
    </w:lvl>
    <w:lvl w:ilvl="1" w:tplc="08090003" w:tentative="1">
      <w:start w:val="1"/>
      <w:numFmt w:val="bullet"/>
      <w:lvlText w:val="o"/>
      <w:lvlJc w:val="left"/>
      <w:pPr>
        <w:ind w:left="982" w:hanging="360"/>
      </w:pPr>
      <w:rPr>
        <w:rFonts w:ascii="Courier New" w:hAnsi="Courier New" w:cs="Courier New" w:hint="default"/>
      </w:rPr>
    </w:lvl>
    <w:lvl w:ilvl="2" w:tplc="08090005" w:tentative="1">
      <w:start w:val="1"/>
      <w:numFmt w:val="bullet"/>
      <w:lvlText w:val=""/>
      <w:lvlJc w:val="left"/>
      <w:pPr>
        <w:ind w:left="1702" w:hanging="360"/>
      </w:pPr>
      <w:rPr>
        <w:rFonts w:ascii="Wingdings" w:hAnsi="Wingdings" w:hint="default"/>
      </w:rPr>
    </w:lvl>
    <w:lvl w:ilvl="3" w:tplc="08090001" w:tentative="1">
      <w:start w:val="1"/>
      <w:numFmt w:val="bullet"/>
      <w:lvlText w:val=""/>
      <w:lvlJc w:val="left"/>
      <w:pPr>
        <w:ind w:left="2422" w:hanging="360"/>
      </w:pPr>
      <w:rPr>
        <w:rFonts w:ascii="Symbol" w:hAnsi="Symbol" w:hint="default"/>
      </w:rPr>
    </w:lvl>
    <w:lvl w:ilvl="4" w:tplc="08090003" w:tentative="1">
      <w:start w:val="1"/>
      <w:numFmt w:val="bullet"/>
      <w:lvlText w:val="o"/>
      <w:lvlJc w:val="left"/>
      <w:pPr>
        <w:ind w:left="3142" w:hanging="360"/>
      </w:pPr>
      <w:rPr>
        <w:rFonts w:ascii="Courier New" w:hAnsi="Courier New" w:cs="Courier New" w:hint="default"/>
      </w:rPr>
    </w:lvl>
    <w:lvl w:ilvl="5" w:tplc="08090005" w:tentative="1">
      <w:start w:val="1"/>
      <w:numFmt w:val="bullet"/>
      <w:lvlText w:val=""/>
      <w:lvlJc w:val="left"/>
      <w:pPr>
        <w:ind w:left="3862" w:hanging="360"/>
      </w:pPr>
      <w:rPr>
        <w:rFonts w:ascii="Wingdings" w:hAnsi="Wingdings" w:hint="default"/>
      </w:rPr>
    </w:lvl>
    <w:lvl w:ilvl="6" w:tplc="08090001" w:tentative="1">
      <w:start w:val="1"/>
      <w:numFmt w:val="bullet"/>
      <w:lvlText w:val=""/>
      <w:lvlJc w:val="left"/>
      <w:pPr>
        <w:ind w:left="4582" w:hanging="360"/>
      </w:pPr>
      <w:rPr>
        <w:rFonts w:ascii="Symbol" w:hAnsi="Symbol" w:hint="default"/>
      </w:rPr>
    </w:lvl>
    <w:lvl w:ilvl="7" w:tplc="08090003" w:tentative="1">
      <w:start w:val="1"/>
      <w:numFmt w:val="bullet"/>
      <w:lvlText w:val="o"/>
      <w:lvlJc w:val="left"/>
      <w:pPr>
        <w:ind w:left="5302" w:hanging="360"/>
      </w:pPr>
      <w:rPr>
        <w:rFonts w:ascii="Courier New" w:hAnsi="Courier New" w:cs="Courier New" w:hint="default"/>
      </w:rPr>
    </w:lvl>
    <w:lvl w:ilvl="8" w:tplc="08090005" w:tentative="1">
      <w:start w:val="1"/>
      <w:numFmt w:val="bullet"/>
      <w:lvlText w:val=""/>
      <w:lvlJc w:val="left"/>
      <w:pPr>
        <w:ind w:left="6022" w:hanging="360"/>
      </w:pPr>
      <w:rPr>
        <w:rFonts w:ascii="Wingdings" w:hAnsi="Wingdings" w:hint="default"/>
      </w:rPr>
    </w:lvl>
  </w:abstractNum>
  <w:abstractNum w:abstractNumId="3" w15:restartNumberingAfterBreak="0">
    <w:nsid w:val="18FC269F"/>
    <w:multiLevelType w:val="hybridMultilevel"/>
    <w:tmpl w:val="CB62FA4C"/>
    <w:lvl w:ilvl="0" w:tplc="C5EC7534">
      <w:start w:val="1"/>
      <w:numFmt w:val="bullet"/>
      <w:lvlText w:val=""/>
      <w:lvlJc w:val="left"/>
      <w:pPr>
        <w:ind w:left="360" w:hanging="360"/>
      </w:pPr>
      <w:rPr>
        <w:rFonts w:ascii="Symbol" w:hAnsi="Symbol" w:hint="default"/>
        <w:color w:val="7FC4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CE277B"/>
    <w:multiLevelType w:val="hybridMultilevel"/>
    <w:tmpl w:val="DAD6D9C2"/>
    <w:lvl w:ilvl="0" w:tplc="A7366012">
      <w:start w:val="1"/>
      <w:numFmt w:val="bullet"/>
      <w:lvlText w:val=""/>
      <w:lvlJc w:val="left"/>
      <w:pPr>
        <w:ind w:left="916" w:hanging="360"/>
      </w:pPr>
      <w:rPr>
        <w:rFonts w:ascii="Wingdings 3" w:hAnsi="Wingdings 3" w:hint="default"/>
        <w:color w:val="auto"/>
        <w:sz w:val="18"/>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5" w15:restartNumberingAfterBreak="0">
    <w:nsid w:val="22857B6A"/>
    <w:multiLevelType w:val="hybridMultilevel"/>
    <w:tmpl w:val="E12CF0BA"/>
    <w:lvl w:ilvl="0" w:tplc="6A664EC2">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82B4B"/>
    <w:multiLevelType w:val="hybridMultilevel"/>
    <w:tmpl w:val="27D0AF2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7" w15:restartNumberingAfterBreak="0">
    <w:nsid w:val="33D64B55"/>
    <w:multiLevelType w:val="hybridMultilevel"/>
    <w:tmpl w:val="797C1B5A"/>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8" w15:restartNumberingAfterBreak="0">
    <w:nsid w:val="3B0324D4"/>
    <w:multiLevelType w:val="hybridMultilevel"/>
    <w:tmpl w:val="0CE2B5E6"/>
    <w:lvl w:ilvl="0" w:tplc="B88E969A">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BE699E"/>
    <w:multiLevelType w:val="hybridMultilevel"/>
    <w:tmpl w:val="2A74F090"/>
    <w:lvl w:ilvl="0" w:tplc="C5EC7534">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EC42E2"/>
    <w:multiLevelType w:val="hybridMultilevel"/>
    <w:tmpl w:val="37ECB20A"/>
    <w:lvl w:ilvl="0" w:tplc="FB6E5A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C6B42"/>
    <w:multiLevelType w:val="hybridMultilevel"/>
    <w:tmpl w:val="2504925C"/>
    <w:lvl w:ilvl="0" w:tplc="6A664EC2">
      <w:start w:val="1"/>
      <w:numFmt w:val="bullet"/>
      <w:lvlText w:val=""/>
      <w:lvlJc w:val="left"/>
      <w:pPr>
        <w:ind w:left="818" w:hanging="360"/>
      </w:pPr>
      <w:rPr>
        <w:rFonts w:ascii="Wingdings 3" w:hAnsi="Wingdings 3"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12" w15:restartNumberingAfterBreak="0">
    <w:nsid w:val="5C4D2CDE"/>
    <w:multiLevelType w:val="hybridMultilevel"/>
    <w:tmpl w:val="5B6827D0"/>
    <w:lvl w:ilvl="0" w:tplc="A9442948">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C03BC6"/>
    <w:multiLevelType w:val="hybridMultilevel"/>
    <w:tmpl w:val="A286635C"/>
    <w:lvl w:ilvl="0" w:tplc="C44C3F3A">
      <w:start w:val="1"/>
      <w:numFmt w:val="bullet"/>
      <w:lvlText w:val=""/>
      <w:lvlJc w:val="left"/>
      <w:pPr>
        <w:ind w:left="720" w:hanging="360"/>
      </w:pPr>
      <w:rPr>
        <w:rFonts w:ascii="Symbol" w:eastAsia="Symbol" w:hAnsi="Symbol" w:cs="Symbol" w:hint="default"/>
        <w:color w:val="0064CD"/>
        <w:w w:val="103"/>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7524EC"/>
    <w:multiLevelType w:val="hybridMultilevel"/>
    <w:tmpl w:val="C83AE318"/>
    <w:lvl w:ilvl="0" w:tplc="BAF6158C">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3345F"/>
    <w:multiLevelType w:val="hybridMultilevel"/>
    <w:tmpl w:val="BDE4610C"/>
    <w:lvl w:ilvl="0" w:tplc="C44C3F3A">
      <w:start w:val="1"/>
      <w:numFmt w:val="bullet"/>
      <w:lvlText w:val=""/>
      <w:lvlJc w:val="left"/>
      <w:pPr>
        <w:ind w:left="720" w:hanging="360"/>
      </w:pPr>
      <w:rPr>
        <w:rFonts w:ascii="Symbol" w:eastAsia="Symbol" w:hAnsi="Symbol" w:cs="Symbol" w:hint="default"/>
        <w:color w:val="0064CD"/>
        <w:w w:val="103"/>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3E2B98"/>
    <w:multiLevelType w:val="hybridMultilevel"/>
    <w:tmpl w:val="6750D7B4"/>
    <w:lvl w:ilvl="0" w:tplc="C5EC7534">
      <w:start w:val="1"/>
      <w:numFmt w:val="bullet"/>
      <w:lvlText w:val=""/>
      <w:lvlJc w:val="left"/>
      <w:pPr>
        <w:ind w:left="360" w:hanging="360"/>
      </w:pPr>
      <w:rPr>
        <w:rFonts w:ascii="Symbol" w:hAnsi="Symbol" w:hint="default"/>
        <w:color w:val="7FC44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981066"/>
    <w:multiLevelType w:val="hybridMultilevel"/>
    <w:tmpl w:val="29A03522"/>
    <w:lvl w:ilvl="0" w:tplc="C5EC7534">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3E7764"/>
    <w:multiLevelType w:val="hybridMultilevel"/>
    <w:tmpl w:val="1EB69E60"/>
    <w:lvl w:ilvl="0" w:tplc="6A664EC2">
      <w:start w:val="1"/>
      <w:numFmt w:val="bullet"/>
      <w:lvlText w:val=""/>
      <w:lvlJc w:val="left"/>
      <w:pPr>
        <w:ind w:left="818" w:hanging="360"/>
      </w:pPr>
      <w:rPr>
        <w:rFonts w:ascii="Wingdings 3" w:hAnsi="Wingdings 3"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19" w15:restartNumberingAfterBreak="0">
    <w:nsid w:val="7A9923F8"/>
    <w:multiLevelType w:val="hybridMultilevel"/>
    <w:tmpl w:val="D8EC4F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C6872A1"/>
    <w:multiLevelType w:val="hybridMultilevel"/>
    <w:tmpl w:val="700E460A"/>
    <w:lvl w:ilvl="0" w:tplc="50542DC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12"/>
  </w:num>
  <w:num w:numId="4">
    <w:abstractNumId w:val="14"/>
  </w:num>
  <w:num w:numId="5">
    <w:abstractNumId w:val="10"/>
  </w:num>
  <w:num w:numId="6">
    <w:abstractNumId w:val="6"/>
  </w:num>
  <w:num w:numId="7">
    <w:abstractNumId w:val="8"/>
  </w:num>
  <w:num w:numId="8">
    <w:abstractNumId w:val="0"/>
  </w:num>
  <w:num w:numId="9">
    <w:abstractNumId w:val="5"/>
  </w:num>
  <w:num w:numId="10">
    <w:abstractNumId w:val="11"/>
  </w:num>
  <w:num w:numId="11">
    <w:abstractNumId w:val="15"/>
  </w:num>
  <w:num w:numId="12">
    <w:abstractNumId w:val="13"/>
  </w:num>
  <w:num w:numId="13">
    <w:abstractNumId w:val="9"/>
  </w:num>
  <w:num w:numId="14">
    <w:abstractNumId w:val="7"/>
  </w:num>
  <w:num w:numId="15">
    <w:abstractNumId w:val="1"/>
  </w:num>
  <w:num w:numId="16">
    <w:abstractNumId w:val="18"/>
  </w:num>
  <w:num w:numId="17">
    <w:abstractNumId w:val="3"/>
  </w:num>
  <w:num w:numId="18">
    <w:abstractNumId w:val="4"/>
  </w:num>
  <w:num w:numId="19">
    <w:abstractNumId w:val="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6B"/>
    <w:rsid w:val="00001BDB"/>
    <w:rsid w:val="000355A7"/>
    <w:rsid w:val="00087EE7"/>
    <w:rsid w:val="0009071E"/>
    <w:rsid w:val="000A672E"/>
    <w:rsid w:val="000D0424"/>
    <w:rsid w:val="000D6E2A"/>
    <w:rsid w:val="000F75CB"/>
    <w:rsid w:val="00126587"/>
    <w:rsid w:val="00134CDA"/>
    <w:rsid w:val="00151F72"/>
    <w:rsid w:val="00210AEC"/>
    <w:rsid w:val="00226142"/>
    <w:rsid w:val="0025620C"/>
    <w:rsid w:val="00282A51"/>
    <w:rsid w:val="002A5BA0"/>
    <w:rsid w:val="002F3582"/>
    <w:rsid w:val="00380522"/>
    <w:rsid w:val="003E3AB0"/>
    <w:rsid w:val="0041722B"/>
    <w:rsid w:val="00457821"/>
    <w:rsid w:val="00483CC4"/>
    <w:rsid w:val="00510168"/>
    <w:rsid w:val="00556FF1"/>
    <w:rsid w:val="005C5465"/>
    <w:rsid w:val="00621706"/>
    <w:rsid w:val="0064082F"/>
    <w:rsid w:val="00641609"/>
    <w:rsid w:val="006A7267"/>
    <w:rsid w:val="00706128"/>
    <w:rsid w:val="00774BC4"/>
    <w:rsid w:val="007E4749"/>
    <w:rsid w:val="007F3DCD"/>
    <w:rsid w:val="0085583E"/>
    <w:rsid w:val="008A4C2F"/>
    <w:rsid w:val="009157BD"/>
    <w:rsid w:val="00937778"/>
    <w:rsid w:val="00940B42"/>
    <w:rsid w:val="00974AB3"/>
    <w:rsid w:val="009D625C"/>
    <w:rsid w:val="00A0164F"/>
    <w:rsid w:val="00A356DB"/>
    <w:rsid w:val="00A939C9"/>
    <w:rsid w:val="00AD477D"/>
    <w:rsid w:val="00B20C7B"/>
    <w:rsid w:val="00B475EF"/>
    <w:rsid w:val="00B94993"/>
    <w:rsid w:val="00BB5596"/>
    <w:rsid w:val="00BC25D4"/>
    <w:rsid w:val="00BD15EC"/>
    <w:rsid w:val="00C140D2"/>
    <w:rsid w:val="00C165BA"/>
    <w:rsid w:val="00C3676B"/>
    <w:rsid w:val="00CA0458"/>
    <w:rsid w:val="00DF7476"/>
    <w:rsid w:val="00EC0007"/>
    <w:rsid w:val="00F60644"/>
    <w:rsid w:val="00F628AC"/>
    <w:rsid w:val="00F929C3"/>
    <w:rsid w:val="00FB2F2E"/>
    <w:rsid w:val="00FE44CE"/>
    <w:rsid w:val="00FF1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B5C1C4"/>
  <w15:docId w15:val="{76CDCE7E-4378-4BA6-97E0-A89F0AD2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TableParagraph">
    <w:name w:val="Table Paragraph"/>
    <w:basedOn w:val="Normal"/>
    <w:uiPriority w:val="1"/>
    <w:qFormat/>
    <w:rsid w:val="00556FF1"/>
    <w:pPr>
      <w:widowControl w:val="0"/>
      <w:spacing w:after="0" w:line="240" w:lineRule="auto"/>
      <w:ind w:left="98"/>
    </w:pPr>
    <w:rPr>
      <w:rFonts w:ascii="Arial" w:eastAsia="Arial" w:hAnsi="Arial" w:cs="Arial"/>
      <w:lang w:val="en-US"/>
    </w:rPr>
  </w:style>
  <w:style w:type="character" w:styleId="Hyperlink">
    <w:name w:val="Hyperlink"/>
    <w:basedOn w:val="DefaultParagraphFont"/>
    <w:uiPriority w:val="99"/>
    <w:unhideWhenUsed/>
    <w:rsid w:val="006217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34650">
      <w:bodyDiv w:val="1"/>
      <w:marLeft w:val="0"/>
      <w:marRight w:val="0"/>
      <w:marTop w:val="0"/>
      <w:marBottom w:val="0"/>
      <w:divBdr>
        <w:top w:val="none" w:sz="0" w:space="0" w:color="auto"/>
        <w:left w:val="none" w:sz="0" w:space="0" w:color="auto"/>
        <w:bottom w:val="none" w:sz="0" w:space="0" w:color="auto"/>
        <w:right w:val="none" w:sz="0" w:space="0" w:color="auto"/>
      </w:divBdr>
      <w:divsChild>
        <w:div w:id="839394494">
          <w:marLeft w:val="0"/>
          <w:marRight w:val="0"/>
          <w:marTop w:val="0"/>
          <w:marBottom w:val="0"/>
          <w:divBdr>
            <w:top w:val="none" w:sz="0" w:space="0" w:color="auto"/>
            <w:left w:val="none" w:sz="0" w:space="0" w:color="auto"/>
            <w:bottom w:val="none" w:sz="0" w:space="0" w:color="auto"/>
            <w:right w:val="none" w:sz="0" w:space="0" w:color="auto"/>
          </w:divBdr>
          <w:divsChild>
            <w:div w:id="1152260583">
              <w:marLeft w:val="0"/>
              <w:marRight w:val="0"/>
              <w:marTop w:val="0"/>
              <w:marBottom w:val="0"/>
              <w:divBdr>
                <w:top w:val="none" w:sz="0" w:space="0" w:color="auto"/>
                <w:left w:val="none" w:sz="0" w:space="0" w:color="auto"/>
                <w:bottom w:val="none" w:sz="0" w:space="0" w:color="auto"/>
                <w:right w:val="none" w:sz="0" w:space="0" w:color="auto"/>
              </w:divBdr>
              <w:divsChild>
                <w:div w:id="715662464">
                  <w:marLeft w:val="0"/>
                  <w:marRight w:val="0"/>
                  <w:marTop w:val="0"/>
                  <w:marBottom w:val="0"/>
                  <w:divBdr>
                    <w:top w:val="none" w:sz="0" w:space="0" w:color="auto"/>
                    <w:left w:val="none" w:sz="0" w:space="0" w:color="auto"/>
                    <w:bottom w:val="none" w:sz="0" w:space="0" w:color="auto"/>
                    <w:right w:val="none" w:sz="0" w:space="0" w:color="auto"/>
                  </w:divBdr>
                  <w:divsChild>
                    <w:div w:id="9586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02101">
      <w:bodyDiv w:val="1"/>
      <w:marLeft w:val="0"/>
      <w:marRight w:val="0"/>
      <w:marTop w:val="0"/>
      <w:marBottom w:val="0"/>
      <w:divBdr>
        <w:top w:val="none" w:sz="0" w:space="0" w:color="auto"/>
        <w:left w:val="none" w:sz="0" w:space="0" w:color="auto"/>
        <w:bottom w:val="none" w:sz="0" w:space="0" w:color="auto"/>
        <w:right w:val="none" w:sz="0" w:space="0" w:color="auto"/>
      </w:divBdr>
    </w:div>
    <w:div w:id="18665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6ACE1-0AEF-4C67-A091-6F4A3F1D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1858</Words>
  <Characters>10592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2</cp:revision>
  <cp:lastPrinted>2014-03-21T13:56:00Z</cp:lastPrinted>
  <dcterms:created xsi:type="dcterms:W3CDTF">2021-12-23T08:29:00Z</dcterms:created>
  <dcterms:modified xsi:type="dcterms:W3CDTF">2021-12-23T08:29:00Z</dcterms:modified>
</cp:coreProperties>
</file>